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FAC78" w14:textId="64699C8C" w:rsidR="00115D05" w:rsidRPr="00115D05" w:rsidRDefault="00115D05" w:rsidP="00115D05">
      <w:pPr>
        <w:keepLines/>
        <w:tabs>
          <w:tab w:val="left" w:pos="567"/>
        </w:tabs>
        <w:snapToGrid w:val="0"/>
        <w:rPr>
          <w:rFonts w:ascii="Arial" w:eastAsia="MS Mincho" w:hAnsi="Arial" w:cs="Arial"/>
          <w:b/>
          <w:sz w:val="22"/>
          <w:szCs w:val="22"/>
        </w:rPr>
      </w:pPr>
      <w:r w:rsidRPr="00115D05">
        <w:rPr>
          <w:rFonts w:ascii="Arial" w:hAnsi="Arial" w:cs="Arial"/>
          <w:b/>
          <w:sz w:val="22"/>
          <w:szCs w:val="22"/>
        </w:rPr>
        <w:t>3GPP TSG RAN Meeting #9</w:t>
      </w:r>
      <w:r w:rsidR="00705DCF">
        <w:rPr>
          <w:rFonts w:ascii="Arial" w:hAnsi="Arial" w:cs="Arial"/>
          <w:b/>
          <w:sz w:val="22"/>
          <w:szCs w:val="22"/>
        </w:rPr>
        <w:t>8</w:t>
      </w:r>
      <w:r w:rsidRPr="00115D05">
        <w:rPr>
          <w:rFonts w:ascii="Arial" w:hAnsi="Arial" w:cs="Arial"/>
          <w:b/>
          <w:sz w:val="22"/>
          <w:szCs w:val="22"/>
        </w:rPr>
        <w:t>-e</w:t>
      </w:r>
      <w:r w:rsidRPr="00115D05">
        <w:rPr>
          <w:rFonts w:ascii="Arial" w:hAnsi="Arial" w:cs="Arial"/>
          <w:b/>
          <w:sz w:val="22"/>
          <w:szCs w:val="22"/>
        </w:rPr>
        <w:tab/>
      </w:r>
      <w:r w:rsidRPr="00115D05">
        <w:rPr>
          <w:rFonts w:ascii="Arial" w:hAnsi="Arial" w:cs="Arial"/>
          <w:b/>
          <w:sz w:val="22"/>
          <w:szCs w:val="22"/>
        </w:rPr>
        <w:tab/>
      </w:r>
      <w:r w:rsidRPr="00115D05">
        <w:rPr>
          <w:rFonts w:ascii="Arial" w:hAnsi="Arial" w:cs="Arial"/>
          <w:b/>
          <w:sz w:val="22"/>
          <w:szCs w:val="22"/>
        </w:rPr>
        <w:tab/>
      </w:r>
      <w:r w:rsidRPr="00115D05">
        <w:rPr>
          <w:rFonts w:ascii="Arial" w:eastAsia="MS Mincho" w:hAnsi="Arial" w:cs="Arial"/>
          <w:b/>
          <w:sz w:val="22"/>
          <w:szCs w:val="22"/>
        </w:rPr>
        <w:tab/>
      </w:r>
      <w:r w:rsidRPr="00115D05">
        <w:rPr>
          <w:rFonts w:ascii="Arial" w:eastAsia="MS Mincho" w:hAnsi="Arial" w:cs="Arial" w:hint="eastAsia"/>
          <w:b/>
          <w:sz w:val="22"/>
          <w:szCs w:val="22"/>
        </w:rPr>
        <w:tab/>
      </w:r>
      <w:r w:rsidR="00531901">
        <w:rPr>
          <w:rFonts w:ascii="Arial" w:eastAsia="MS Mincho" w:hAnsi="Arial" w:cs="Arial"/>
          <w:b/>
          <w:sz w:val="22"/>
          <w:szCs w:val="22"/>
        </w:rPr>
        <w:t xml:space="preserve">                         </w:t>
      </w:r>
      <w:r w:rsidRPr="00115D05">
        <w:rPr>
          <w:rFonts w:ascii="Arial" w:hAnsi="Arial" w:cs="Arial"/>
          <w:b/>
          <w:sz w:val="22"/>
          <w:szCs w:val="22"/>
        </w:rPr>
        <w:t>RP-</w:t>
      </w:r>
      <w:r w:rsidR="007C0111">
        <w:rPr>
          <w:rFonts w:ascii="Arial" w:hAnsi="Arial" w:cs="Arial"/>
          <w:b/>
          <w:sz w:val="22"/>
          <w:szCs w:val="22"/>
        </w:rPr>
        <w:t>223373</w:t>
      </w:r>
    </w:p>
    <w:p w14:paraId="36E819E9" w14:textId="7F0B054F" w:rsidR="00115D05" w:rsidRPr="00115D05" w:rsidRDefault="00115D05" w:rsidP="00115D05">
      <w:pPr>
        <w:keepLines/>
        <w:tabs>
          <w:tab w:val="left" w:pos="567"/>
        </w:tabs>
        <w:rPr>
          <w:rFonts w:ascii="Arial" w:hAnsi="Arial" w:cs="Arial"/>
          <w:b/>
          <w:sz w:val="22"/>
          <w:szCs w:val="22"/>
        </w:rPr>
      </w:pPr>
      <w:r w:rsidRPr="00115D05">
        <w:rPr>
          <w:rFonts w:ascii="Arial" w:hAnsi="Arial" w:cs="Arial"/>
          <w:b/>
          <w:sz w:val="22"/>
          <w:szCs w:val="22"/>
        </w:rPr>
        <w:t xml:space="preserve">Electronic Meeting, </w:t>
      </w:r>
      <w:r w:rsidR="00531901">
        <w:rPr>
          <w:rFonts w:ascii="Arial" w:hAnsi="Arial" w:cs="Arial"/>
          <w:b/>
          <w:sz w:val="22"/>
          <w:szCs w:val="22"/>
        </w:rPr>
        <w:t>December</w:t>
      </w:r>
      <w:r w:rsidRPr="00115D05">
        <w:rPr>
          <w:rFonts w:ascii="Arial" w:hAnsi="Arial" w:cs="Arial"/>
          <w:b/>
          <w:sz w:val="22"/>
          <w:szCs w:val="22"/>
        </w:rPr>
        <w:t xml:space="preserve"> 12-16, 2022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86A88B6"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115D05">
        <w:rPr>
          <w:sz w:val="22"/>
          <w:szCs w:val="22"/>
        </w:rPr>
        <w:t>9.2.</w:t>
      </w:r>
      <w:r w:rsidR="00A9261D">
        <w:rPr>
          <w:sz w:val="22"/>
          <w:szCs w:val="22"/>
        </w:rPr>
        <w:t>6</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0EDCC075" w:rsidR="00B23EB7" w:rsidRDefault="00B23EB7" w:rsidP="00B23EB7">
      <w:pPr>
        <w:pStyle w:val="3GPPHeader"/>
        <w:rPr>
          <w:sz w:val="22"/>
          <w:szCs w:val="22"/>
        </w:rPr>
      </w:pPr>
      <w:r w:rsidRPr="00315C6E">
        <w:rPr>
          <w:sz w:val="22"/>
          <w:szCs w:val="22"/>
        </w:rPr>
        <w:t>Title:</w:t>
      </w:r>
      <w:r w:rsidRPr="00315C6E">
        <w:rPr>
          <w:sz w:val="22"/>
          <w:szCs w:val="22"/>
        </w:rPr>
        <w:tab/>
      </w:r>
      <w:r w:rsidR="00A953F9" w:rsidRPr="00A953F9">
        <w:rPr>
          <w:sz w:val="22"/>
          <w:szCs w:val="22"/>
        </w:rPr>
        <w:t>On Rel-18 Expanded and Improved NR positioning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11014555" w14:textId="46A97816" w:rsidR="00115D05" w:rsidRDefault="00115D05" w:rsidP="00115D05">
      <w:pPr>
        <w:pStyle w:val="0Maintext"/>
        <w:spacing w:before="100" w:beforeAutospacing="1" w:line="240" w:lineRule="auto"/>
        <w:ind w:firstLine="0"/>
        <w:rPr>
          <w:sz w:val="22"/>
          <w:szCs w:val="22"/>
          <w:lang w:val="en-US"/>
        </w:rPr>
      </w:pPr>
      <w:bookmarkStart w:id="0" w:name="_Hlk58595024"/>
      <w:r>
        <w:rPr>
          <w:sz w:val="22"/>
          <w:szCs w:val="22"/>
          <w:lang w:val="en-US"/>
        </w:rPr>
        <w:t xml:space="preserve">A SID defining objectives for </w:t>
      </w:r>
      <w:r w:rsidR="00C32004">
        <w:rPr>
          <w:sz w:val="22"/>
          <w:szCs w:val="22"/>
          <w:lang w:val="en-US"/>
        </w:rPr>
        <w:t>the</w:t>
      </w:r>
      <w:r>
        <w:rPr>
          <w:sz w:val="22"/>
          <w:szCs w:val="22"/>
          <w:lang w:val="en-US"/>
        </w:rPr>
        <w:t xml:space="preserve"> </w:t>
      </w:r>
      <w:r w:rsidRPr="00727749">
        <w:rPr>
          <w:sz w:val="22"/>
          <w:szCs w:val="22"/>
          <w:lang w:val="en-US"/>
        </w:rPr>
        <w:t xml:space="preserve">Study on expanded and improved NR positioning </w:t>
      </w:r>
      <w:r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D24A79">
        <w:rPr>
          <w:sz w:val="22"/>
          <w:szCs w:val="22"/>
          <w:lang w:val="en-US"/>
        </w:rPr>
        <w:t>[1]</w:t>
      </w:r>
      <w:r>
        <w:rPr>
          <w:sz w:val="22"/>
          <w:szCs w:val="22"/>
          <w:lang w:val="en-US"/>
        </w:rPr>
        <w:fldChar w:fldCharType="end"/>
      </w:r>
      <w:r>
        <w:rPr>
          <w:sz w:val="22"/>
          <w:szCs w:val="22"/>
          <w:lang w:val="en-US"/>
        </w:rPr>
        <w:t xml:space="preserve">, </w:t>
      </w:r>
      <w:r w:rsidRPr="00DA5F28">
        <w:rPr>
          <w:sz w:val="22"/>
          <w:szCs w:val="22"/>
          <w:lang w:val="en-US"/>
        </w:rPr>
        <w:t xml:space="preserve"> </w:t>
      </w:r>
      <w:r>
        <w:rPr>
          <w:sz w:val="22"/>
          <w:szCs w:val="22"/>
          <w:lang w:val="en-US"/>
        </w:rPr>
        <w:t xml:space="preserve">with </w:t>
      </w:r>
      <w:r w:rsidRPr="00DA5F28">
        <w:rPr>
          <w:sz w:val="22"/>
          <w:szCs w:val="22"/>
          <w:lang w:val="en-US"/>
        </w:rPr>
        <w:t xml:space="preserve">the following </w:t>
      </w:r>
      <w:r>
        <w:rPr>
          <w:sz w:val="22"/>
          <w:szCs w:val="22"/>
          <w:lang w:val="en-US"/>
        </w:rPr>
        <w:t xml:space="preserve">justification for sidelink positioning: </w:t>
      </w:r>
    </w:p>
    <w:p w14:paraId="78CD7537" w14:textId="77777777" w:rsidR="00115D05" w:rsidRDefault="00115D05" w:rsidP="00115D05">
      <w:pPr>
        <w:pStyle w:val="0Maintext"/>
        <w:numPr>
          <w:ilvl w:val="0"/>
          <w:numId w:val="4"/>
        </w:numPr>
        <w:spacing w:before="100" w:beforeAutospacing="1" w:line="240" w:lineRule="auto"/>
        <w:rPr>
          <w:sz w:val="22"/>
          <w:szCs w:val="22"/>
          <w:lang w:val="en-US"/>
        </w:rPr>
      </w:pPr>
      <w:r w:rsidRPr="00534563">
        <w:rPr>
          <w:sz w:val="22"/>
          <w:szCs w:val="22"/>
          <w:lang w:val="en-US"/>
        </w:rPr>
        <w:t xml:space="preserve">There is a need for 3GPP to study and develop sidelink positioning solutions that can support the use cases, scenarios and requirements identified </w:t>
      </w:r>
      <w:r>
        <w:rPr>
          <w:sz w:val="22"/>
          <w:szCs w:val="22"/>
          <w:lang w:val="en-US"/>
        </w:rPr>
        <w:t>for V2X, public safety, commercial and IIOT use cases.</w:t>
      </w:r>
    </w:p>
    <w:p w14:paraId="7D16A6AE" w14:textId="15B81AC0" w:rsidR="00115D05" w:rsidRDefault="00115D05" w:rsidP="00115D05">
      <w:pPr>
        <w:pStyle w:val="0Maintext"/>
        <w:spacing w:before="100" w:beforeAutospacing="1" w:line="240" w:lineRule="auto"/>
        <w:ind w:firstLine="0"/>
        <w:rPr>
          <w:sz w:val="22"/>
          <w:szCs w:val="22"/>
          <w:lang w:val="en-US"/>
        </w:rPr>
      </w:pPr>
      <w:r>
        <w:rPr>
          <w:sz w:val="22"/>
          <w:szCs w:val="22"/>
          <w:lang w:val="en-US"/>
        </w:rPr>
        <w:t>and the following objective</w:t>
      </w:r>
      <w:r w:rsidR="00C32004">
        <w:rPr>
          <w:sz w:val="22"/>
          <w:szCs w:val="22"/>
          <w:lang w:val="en-US"/>
        </w:rPr>
        <w:t>s</w:t>
      </w:r>
      <w:r>
        <w:rPr>
          <w:sz w:val="22"/>
          <w:szCs w:val="22"/>
          <w:lang w:val="en-US"/>
        </w:rPr>
        <w:t>:</w:t>
      </w:r>
    </w:p>
    <w:tbl>
      <w:tblPr>
        <w:tblStyle w:val="TableGrid"/>
        <w:tblW w:w="0" w:type="auto"/>
        <w:tblLook w:val="04A0" w:firstRow="1" w:lastRow="0" w:firstColumn="1" w:lastColumn="0" w:noHBand="0" w:noVBand="1"/>
      </w:tblPr>
      <w:tblGrid>
        <w:gridCol w:w="9350"/>
      </w:tblGrid>
      <w:tr w:rsidR="00B56A93" w14:paraId="40AA55CE" w14:textId="77777777" w:rsidTr="00B56A93">
        <w:tc>
          <w:tcPr>
            <w:tcW w:w="9350" w:type="dxa"/>
          </w:tcPr>
          <w:p w14:paraId="61AA854B" w14:textId="77777777" w:rsidR="00B56A93" w:rsidRPr="00B56A93" w:rsidRDefault="00B56A93" w:rsidP="00B56A93">
            <w:pPr>
              <w:pStyle w:val="0Maintext"/>
              <w:numPr>
                <w:ilvl w:val="0"/>
                <w:numId w:val="40"/>
              </w:numPr>
              <w:spacing w:before="100" w:beforeAutospacing="1"/>
              <w:rPr>
                <w:bCs/>
                <w:sz w:val="22"/>
                <w:szCs w:val="22"/>
              </w:rPr>
            </w:pPr>
            <w:r w:rsidRPr="00B56A93">
              <w:rPr>
                <w:bCs/>
                <w:sz w:val="22"/>
                <w:szCs w:val="22"/>
              </w:rPr>
              <w:t xml:space="preserve">Study solutions for sidelink positioning considering the following: [RAN1, RAN2] </w:t>
            </w:r>
          </w:p>
          <w:p w14:paraId="65C876B2" w14:textId="77777777" w:rsidR="00B56A93" w:rsidRPr="00B56A93" w:rsidRDefault="00B56A93" w:rsidP="00B56A93">
            <w:pPr>
              <w:pStyle w:val="0Maintext"/>
              <w:numPr>
                <w:ilvl w:val="0"/>
                <w:numId w:val="40"/>
              </w:numPr>
              <w:spacing w:before="100" w:beforeAutospacing="1"/>
              <w:rPr>
                <w:bCs/>
                <w:sz w:val="22"/>
                <w:szCs w:val="22"/>
              </w:rPr>
            </w:pPr>
            <w:r w:rsidRPr="00B56A93">
              <w:rPr>
                <w:bCs/>
                <w:sz w:val="22"/>
                <w:szCs w:val="22"/>
              </w:rPr>
              <w:t xml:space="preserve">Scenario/requirements </w:t>
            </w:r>
          </w:p>
          <w:p w14:paraId="567E6C72" w14:textId="77777777" w:rsidR="00B56A93" w:rsidRPr="00B56A93" w:rsidRDefault="00B56A93" w:rsidP="00B56A93">
            <w:pPr>
              <w:pStyle w:val="0Maintext"/>
              <w:numPr>
                <w:ilvl w:val="1"/>
                <w:numId w:val="40"/>
              </w:numPr>
              <w:spacing w:before="100" w:beforeAutospacing="1"/>
              <w:rPr>
                <w:bCs/>
                <w:sz w:val="22"/>
                <w:szCs w:val="22"/>
              </w:rPr>
            </w:pPr>
            <w:r w:rsidRPr="00B56A93">
              <w:rPr>
                <w:bCs/>
                <w:sz w:val="22"/>
                <w:szCs w:val="22"/>
              </w:rPr>
              <w:t xml:space="preserve">Coverage scenarios to </w:t>
            </w:r>
            <w:proofErr w:type="gramStart"/>
            <w:r w:rsidRPr="00B56A93">
              <w:rPr>
                <w:bCs/>
                <w:sz w:val="22"/>
                <w:szCs w:val="22"/>
              </w:rPr>
              <w:t>cover:</w:t>
            </w:r>
            <w:proofErr w:type="gramEnd"/>
            <w:r w:rsidRPr="00B56A93">
              <w:rPr>
                <w:bCs/>
                <w:sz w:val="22"/>
                <w:szCs w:val="22"/>
              </w:rPr>
              <w:t xml:space="preserve"> in-coverage, partial-coverage and out-of-coverage</w:t>
            </w:r>
          </w:p>
          <w:p w14:paraId="4B132CD4" w14:textId="77777777" w:rsidR="00B56A93" w:rsidRPr="00B56A93" w:rsidRDefault="00B56A93" w:rsidP="00B56A93">
            <w:pPr>
              <w:pStyle w:val="0Maintext"/>
              <w:numPr>
                <w:ilvl w:val="1"/>
                <w:numId w:val="40"/>
              </w:numPr>
              <w:spacing w:before="100" w:beforeAutospacing="1"/>
              <w:rPr>
                <w:bCs/>
                <w:sz w:val="22"/>
                <w:szCs w:val="22"/>
              </w:rPr>
            </w:pPr>
            <w:r w:rsidRPr="00B56A93">
              <w:rPr>
                <w:bCs/>
                <w:sz w:val="22"/>
                <w:szCs w:val="22"/>
              </w:rPr>
              <w:t>Requirements: Based on requirements identified in TR38.845 and TS22.261 and TS22.104</w:t>
            </w:r>
          </w:p>
          <w:p w14:paraId="39AB8B92" w14:textId="77777777" w:rsidR="00B56A93" w:rsidRPr="00B56A93" w:rsidRDefault="00B56A93" w:rsidP="00B56A93">
            <w:pPr>
              <w:pStyle w:val="0Maintext"/>
              <w:numPr>
                <w:ilvl w:val="1"/>
                <w:numId w:val="40"/>
              </w:numPr>
              <w:spacing w:before="100" w:beforeAutospacing="1"/>
              <w:rPr>
                <w:bCs/>
                <w:sz w:val="22"/>
                <w:szCs w:val="22"/>
              </w:rPr>
            </w:pPr>
            <w:r w:rsidRPr="00B56A93">
              <w:rPr>
                <w:bCs/>
                <w:sz w:val="22"/>
                <w:szCs w:val="22"/>
              </w:rPr>
              <w:t>Use cases: V2X (TR38.845), public safety (TR38.845), commercial (TS22.261), IIOT (TS22.104)</w:t>
            </w:r>
          </w:p>
          <w:p w14:paraId="05162F9E" w14:textId="77777777" w:rsidR="00B56A93" w:rsidRPr="00B56A93" w:rsidRDefault="00B56A93" w:rsidP="00B56A93">
            <w:pPr>
              <w:pStyle w:val="0Maintext"/>
              <w:numPr>
                <w:ilvl w:val="1"/>
                <w:numId w:val="40"/>
              </w:numPr>
              <w:spacing w:before="100" w:beforeAutospacing="1"/>
              <w:rPr>
                <w:bCs/>
                <w:sz w:val="22"/>
                <w:szCs w:val="22"/>
              </w:rPr>
            </w:pPr>
            <w:r w:rsidRPr="00B56A93">
              <w:rPr>
                <w:bCs/>
                <w:sz w:val="22"/>
                <w:szCs w:val="22"/>
              </w:rPr>
              <w:t>Spectrum: ITS, licensed</w:t>
            </w:r>
          </w:p>
          <w:p w14:paraId="3F2D7021" w14:textId="77777777" w:rsidR="00B56A93" w:rsidRPr="00B56A93" w:rsidRDefault="00B56A93" w:rsidP="00B56A93">
            <w:pPr>
              <w:pStyle w:val="0Maintext"/>
              <w:numPr>
                <w:ilvl w:val="0"/>
                <w:numId w:val="40"/>
              </w:numPr>
              <w:spacing w:before="100" w:beforeAutospacing="1"/>
              <w:rPr>
                <w:bCs/>
                <w:sz w:val="22"/>
                <w:szCs w:val="22"/>
              </w:rPr>
            </w:pPr>
            <w:r w:rsidRPr="00B56A93">
              <w:rPr>
                <w:bCs/>
                <w:sz w:val="22"/>
                <w:szCs w:val="22"/>
              </w:rPr>
              <w:t>Identify specific target performance requirements to be considered for the evaluation based on existing 3GPP work and inputs from industry forums [RAN1]</w:t>
            </w:r>
          </w:p>
          <w:p w14:paraId="4D337083" w14:textId="77777777" w:rsidR="00B56A93" w:rsidRPr="00B56A93" w:rsidRDefault="00B56A93" w:rsidP="00B56A93">
            <w:pPr>
              <w:pStyle w:val="0Maintext"/>
              <w:numPr>
                <w:ilvl w:val="0"/>
                <w:numId w:val="40"/>
              </w:numPr>
              <w:spacing w:before="100" w:beforeAutospacing="1"/>
              <w:rPr>
                <w:bCs/>
                <w:sz w:val="22"/>
                <w:szCs w:val="22"/>
              </w:rPr>
            </w:pPr>
            <w:r w:rsidRPr="00B56A93">
              <w:rPr>
                <w:bCs/>
                <w:sz w:val="22"/>
                <w:szCs w:val="22"/>
              </w:rPr>
              <w:t xml:space="preserve">Define evaluation methodology with which to evaluate SL positioning for the </w:t>
            </w:r>
            <w:proofErr w:type="gramStart"/>
            <w:r w:rsidRPr="00B56A93">
              <w:rPr>
                <w:bCs/>
                <w:sz w:val="22"/>
                <w:szCs w:val="22"/>
              </w:rPr>
              <w:t>uses</w:t>
            </w:r>
            <w:proofErr w:type="gramEnd"/>
            <w:r w:rsidRPr="00B56A93">
              <w:rPr>
                <w:bCs/>
                <w:sz w:val="22"/>
                <w:szCs w:val="22"/>
              </w:rPr>
              <w:t xml:space="preserve"> cases and coverage scenarios, reusing existing methodologies from sidelink communication and from positioning as much as possible [RAN1]. </w:t>
            </w:r>
          </w:p>
          <w:p w14:paraId="49703937" w14:textId="77777777" w:rsidR="00B56A93" w:rsidRPr="00B56A93" w:rsidRDefault="00B56A93" w:rsidP="00B56A93">
            <w:pPr>
              <w:pStyle w:val="0Maintext"/>
              <w:numPr>
                <w:ilvl w:val="0"/>
                <w:numId w:val="40"/>
              </w:numPr>
              <w:spacing w:before="100" w:beforeAutospacing="1"/>
              <w:rPr>
                <w:bCs/>
                <w:sz w:val="22"/>
                <w:szCs w:val="22"/>
              </w:rPr>
            </w:pPr>
            <w:r w:rsidRPr="00B56A93">
              <w:rPr>
                <w:bCs/>
                <w:sz w:val="22"/>
                <w:szCs w:val="22"/>
              </w:rPr>
              <w:t>Study and evaluate performance and feasibility of potential solutions for SL positioning, considering relative positioning, ranging and absolute positioning: [RAN1, RAN2]</w:t>
            </w:r>
          </w:p>
          <w:p w14:paraId="714FD4D6" w14:textId="77777777" w:rsidR="00B56A93" w:rsidRPr="00B56A93" w:rsidRDefault="00B56A93" w:rsidP="00B56A93">
            <w:pPr>
              <w:pStyle w:val="0Maintext"/>
              <w:numPr>
                <w:ilvl w:val="1"/>
                <w:numId w:val="40"/>
              </w:numPr>
              <w:spacing w:before="100" w:beforeAutospacing="1"/>
              <w:rPr>
                <w:bCs/>
                <w:sz w:val="22"/>
                <w:szCs w:val="22"/>
              </w:rPr>
            </w:pPr>
            <w:r w:rsidRPr="00B56A93">
              <w:rPr>
                <w:bCs/>
                <w:sz w:val="22"/>
                <w:szCs w:val="22"/>
              </w:rPr>
              <w:t>Evaluate bandwidth requirement needed to meet the identified accuracy requirements [RAN1]</w:t>
            </w:r>
          </w:p>
          <w:p w14:paraId="1EA4F820" w14:textId="77777777" w:rsidR="00B56A93" w:rsidRPr="00B56A93" w:rsidRDefault="00B56A93" w:rsidP="00B56A93">
            <w:pPr>
              <w:pStyle w:val="0Maintext"/>
              <w:numPr>
                <w:ilvl w:val="1"/>
                <w:numId w:val="40"/>
              </w:numPr>
              <w:spacing w:before="100" w:beforeAutospacing="1"/>
              <w:rPr>
                <w:bCs/>
                <w:sz w:val="22"/>
                <w:szCs w:val="22"/>
              </w:rPr>
            </w:pPr>
            <w:r w:rsidRPr="00B56A93">
              <w:rPr>
                <w:bCs/>
                <w:sz w:val="22"/>
                <w:szCs w:val="22"/>
              </w:rPr>
              <w:t>Study of positioning methods (</w:t>
            </w:r>
            <w:proofErr w:type="gramStart"/>
            <w:r w:rsidRPr="00B56A93">
              <w:rPr>
                <w:bCs/>
                <w:sz w:val="22"/>
                <w:szCs w:val="22"/>
              </w:rPr>
              <w:t>e.g.</w:t>
            </w:r>
            <w:proofErr w:type="gramEnd"/>
            <w:r w:rsidRPr="00B56A93">
              <w:rPr>
                <w:bCs/>
                <w:sz w:val="22"/>
                <w:szCs w:val="22"/>
              </w:rPr>
              <w:t xml:space="preserve"> TDOA, RTT, AOA/D, etc) including combination of SL positioning measurements with other RAT dependent positioning measurements (e.g. </w:t>
            </w:r>
            <w:proofErr w:type="spellStart"/>
            <w:r w:rsidRPr="00B56A93">
              <w:rPr>
                <w:bCs/>
                <w:sz w:val="22"/>
                <w:szCs w:val="22"/>
              </w:rPr>
              <w:t>Uu</w:t>
            </w:r>
            <w:proofErr w:type="spellEnd"/>
            <w:r w:rsidRPr="00B56A93">
              <w:rPr>
                <w:bCs/>
                <w:sz w:val="22"/>
                <w:szCs w:val="22"/>
              </w:rPr>
              <w:t xml:space="preserve"> based measurements) [RAN1]</w:t>
            </w:r>
          </w:p>
          <w:p w14:paraId="39CFAA22" w14:textId="77777777" w:rsidR="00B56A93" w:rsidRPr="00B56A93" w:rsidRDefault="00B56A93" w:rsidP="00B56A93">
            <w:pPr>
              <w:pStyle w:val="0Maintext"/>
              <w:numPr>
                <w:ilvl w:val="1"/>
                <w:numId w:val="40"/>
              </w:numPr>
              <w:spacing w:before="100" w:beforeAutospacing="1"/>
              <w:rPr>
                <w:bCs/>
                <w:sz w:val="22"/>
                <w:szCs w:val="22"/>
              </w:rPr>
            </w:pPr>
            <w:r w:rsidRPr="00B56A93">
              <w:rPr>
                <w:bCs/>
                <w:sz w:val="22"/>
                <w:szCs w:val="22"/>
              </w:rPr>
              <w:t xml:space="preserve">Study of sidelink reference signals for positioning purposes from physical layer perspective, including signal design, resource allocation, measurements, associated </w:t>
            </w:r>
            <w:r w:rsidRPr="00B56A93">
              <w:rPr>
                <w:bCs/>
                <w:sz w:val="22"/>
                <w:szCs w:val="22"/>
              </w:rPr>
              <w:lastRenderedPageBreak/>
              <w:t>procedures, etc, reusing existing reference signals, procedures, etc from sidelink communication and from positioning as much as possible [RAN1]</w:t>
            </w:r>
          </w:p>
          <w:p w14:paraId="6EBEB144" w14:textId="77777777" w:rsidR="00B56A93" w:rsidRPr="00B56A93" w:rsidRDefault="00B56A93" w:rsidP="00B56A93">
            <w:pPr>
              <w:pStyle w:val="0Maintext"/>
              <w:numPr>
                <w:ilvl w:val="1"/>
                <w:numId w:val="40"/>
              </w:numPr>
              <w:spacing w:before="100" w:beforeAutospacing="1"/>
              <w:rPr>
                <w:bCs/>
                <w:sz w:val="22"/>
                <w:szCs w:val="22"/>
              </w:rPr>
            </w:pPr>
            <w:r w:rsidRPr="00B56A93">
              <w:rPr>
                <w:bCs/>
                <w:sz w:val="22"/>
                <w:szCs w:val="22"/>
              </w:rPr>
              <w:t>Study of positioning architecture and signalling procedures (</w:t>
            </w:r>
            <w:proofErr w:type="gramStart"/>
            <w:r w:rsidRPr="00B56A93">
              <w:rPr>
                <w:bCs/>
                <w:sz w:val="22"/>
                <w:szCs w:val="22"/>
              </w:rPr>
              <w:t>e.g.</w:t>
            </w:r>
            <w:proofErr w:type="gramEnd"/>
            <w:r w:rsidRPr="00B56A93">
              <w:rPr>
                <w:bCs/>
                <w:sz w:val="22"/>
                <w:szCs w:val="22"/>
              </w:rPr>
              <w:t xml:space="preserve"> configuration, measurement reporting, etc) to enable sidelink positioning covering both UE based and network based positioning [RAN2, including coordination and alignment with RAN3 and SA2 as required]</w:t>
            </w:r>
          </w:p>
          <w:p w14:paraId="191E763A" w14:textId="76487CDB" w:rsidR="00B56A93" w:rsidRDefault="00B56A93" w:rsidP="00B56A93">
            <w:pPr>
              <w:pStyle w:val="0Maintext"/>
              <w:spacing w:before="100" w:beforeAutospacing="1"/>
              <w:rPr>
                <w:sz w:val="22"/>
                <w:szCs w:val="22"/>
                <w:lang w:val="en-US"/>
              </w:rPr>
            </w:pPr>
            <w:r w:rsidRPr="00B56A93">
              <w:rPr>
                <w:b/>
                <w:sz w:val="22"/>
                <w:szCs w:val="22"/>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26E266C9" w14:textId="2592FEE1" w:rsidR="009A5381" w:rsidRDefault="00A9261D" w:rsidP="009A5381">
      <w:pPr>
        <w:pStyle w:val="0Maintext"/>
        <w:spacing w:before="100" w:beforeAutospacing="1"/>
        <w:ind w:firstLine="0"/>
        <w:rPr>
          <w:rFonts w:eastAsia="SimSun" w:cs="Times New Roman"/>
          <w:sz w:val="22"/>
          <w:szCs w:val="22"/>
          <w:lang w:eastAsia="ja-JP"/>
        </w:rPr>
      </w:pPr>
      <w:r>
        <w:rPr>
          <w:rFonts w:eastAsia="SimSun" w:cs="Times New Roman"/>
          <w:sz w:val="22"/>
          <w:szCs w:val="22"/>
          <w:lang w:eastAsia="ja-JP"/>
        </w:rPr>
        <w:lastRenderedPageBreak/>
        <w:t xml:space="preserve">The study item is scheduled to end by RAN 98-e, with possible conversion to a WI. </w:t>
      </w:r>
      <w:r w:rsidR="009A5381">
        <w:rPr>
          <w:rFonts w:eastAsia="SimSun" w:cs="Times New Roman"/>
          <w:sz w:val="22"/>
          <w:szCs w:val="22"/>
          <w:lang w:eastAsia="ja-JP"/>
        </w:rPr>
        <w:t>This</w:t>
      </w:r>
      <w:r w:rsidR="00115D05" w:rsidRPr="00DA5F28">
        <w:rPr>
          <w:rFonts w:eastAsia="SimSun" w:cs="Times New Roman"/>
          <w:sz w:val="22"/>
          <w:szCs w:val="22"/>
          <w:lang w:eastAsia="ja-JP"/>
        </w:rPr>
        <w:t xml:space="preserve"> contribution</w:t>
      </w:r>
      <w:r w:rsidR="00C32004">
        <w:rPr>
          <w:rFonts w:eastAsia="SimSun" w:cs="Times New Roman"/>
          <w:sz w:val="22"/>
          <w:szCs w:val="22"/>
          <w:lang w:eastAsia="ja-JP"/>
        </w:rPr>
        <w:t>:</w:t>
      </w:r>
    </w:p>
    <w:p w14:paraId="686A694F" w14:textId="38BF76B6" w:rsidR="009A5381" w:rsidRDefault="009A5381" w:rsidP="009A5381">
      <w:pPr>
        <w:pStyle w:val="0Maintext"/>
        <w:numPr>
          <w:ilvl w:val="0"/>
          <w:numId w:val="4"/>
        </w:numPr>
        <w:spacing w:before="100" w:beforeAutospacing="1"/>
        <w:rPr>
          <w:rFonts w:eastAsia="SimSun" w:cs="Times New Roman"/>
          <w:sz w:val="22"/>
          <w:szCs w:val="22"/>
          <w:lang w:eastAsia="ja-JP"/>
        </w:rPr>
      </w:pPr>
      <w:r>
        <w:rPr>
          <w:rFonts w:eastAsia="SimSun" w:cs="Times New Roman"/>
          <w:sz w:val="22"/>
          <w:szCs w:val="22"/>
          <w:lang w:eastAsia="ja-JP"/>
        </w:rPr>
        <w:t>Discusses the normative recommendations from the study item on sidelink positioning</w:t>
      </w:r>
      <w:r w:rsidR="00C32004">
        <w:rPr>
          <w:rFonts w:eastAsia="SimSun" w:cs="Times New Roman"/>
          <w:sz w:val="22"/>
          <w:szCs w:val="22"/>
          <w:lang w:eastAsia="ja-JP"/>
        </w:rPr>
        <w:t>, and</w:t>
      </w:r>
    </w:p>
    <w:p w14:paraId="633B877F" w14:textId="75259152" w:rsidR="00705DCF" w:rsidRDefault="00115D05" w:rsidP="00705DCF">
      <w:pPr>
        <w:pStyle w:val="0Maintext"/>
        <w:numPr>
          <w:ilvl w:val="0"/>
          <w:numId w:val="4"/>
        </w:numPr>
        <w:spacing w:before="100" w:beforeAutospacing="1"/>
        <w:rPr>
          <w:rFonts w:eastAsia="SimSun" w:cs="Times New Roman"/>
          <w:sz w:val="22"/>
          <w:szCs w:val="22"/>
          <w:lang w:eastAsia="ja-JP"/>
        </w:rPr>
      </w:pPr>
      <w:r>
        <w:rPr>
          <w:rFonts w:eastAsia="SimSun" w:cs="Times New Roman"/>
          <w:sz w:val="22"/>
          <w:szCs w:val="22"/>
          <w:lang w:eastAsia="ja-JP"/>
        </w:rPr>
        <w:t>review</w:t>
      </w:r>
      <w:r w:rsidR="009A5381">
        <w:rPr>
          <w:rFonts w:eastAsia="SimSun" w:cs="Times New Roman"/>
          <w:sz w:val="22"/>
          <w:szCs w:val="22"/>
          <w:lang w:eastAsia="ja-JP"/>
        </w:rPr>
        <w:t>s</w:t>
      </w:r>
      <w:r>
        <w:rPr>
          <w:rFonts w:eastAsia="SimSun" w:cs="Times New Roman"/>
          <w:sz w:val="22"/>
          <w:szCs w:val="22"/>
          <w:lang w:eastAsia="ja-JP"/>
        </w:rPr>
        <w:t xml:space="preserve"> whether unlicensed spectrum can be considered for further work based on the </w:t>
      </w:r>
      <w:r w:rsidR="00B56A93">
        <w:rPr>
          <w:rFonts w:eastAsia="SimSun" w:cs="Times New Roman"/>
          <w:sz w:val="22"/>
          <w:szCs w:val="22"/>
          <w:lang w:eastAsia="ja-JP"/>
        </w:rPr>
        <w:t xml:space="preserve">Note in the </w:t>
      </w:r>
      <w:r>
        <w:rPr>
          <w:rFonts w:eastAsia="SimSun" w:cs="Times New Roman"/>
          <w:sz w:val="22"/>
          <w:szCs w:val="22"/>
          <w:lang w:eastAsia="ja-JP"/>
        </w:rPr>
        <w:t xml:space="preserve">objective </w:t>
      </w:r>
      <w:r w:rsidR="009A5381">
        <w:rPr>
          <w:rFonts w:eastAsia="SimSun" w:cs="Times New Roman"/>
          <w:sz w:val="22"/>
          <w:szCs w:val="22"/>
          <w:lang w:eastAsia="ja-JP"/>
        </w:rPr>
        <w:t>and the conclusion in RAN 97-e.</w:t>
      </w:r>
    </w:p>
    <w:p w14:paraId="6CD3CA0B" w14:textId="0706A488" w:rsidR="008A13B7" w:rsidRDefault="008A13B7" w:rsidP="00006719">
      <w:pPr>
        <w:pStyle w:val="Heading1"/>
        <w:jc w:val="both"/>
      </w:pPr>
      <w:r>
        <w:t>Discussion</w:t>
      </w:r>
    </w:p>
    <w:bookmarkEnd w:id="0"/>
    <w:p w14:paraId="0D4DE910" w14:textId="276AA845" w:rsidR="008A13B7" w:rsidRDefault="00913307" w:rsidP="00006719">
      <w:pPr>
        <w:pStyle w:val="Heading2"/>
        <w:jc w:val="both"/>
      </w:pPr>
      <w:r>
        <w:t>Sidelink</w:t>
      </w:r>
      <w:r w:rsidR="00653CCE">
        <w:t xml:space="preserve"> Positioning</w:t>
      </w:r>
      <w:r w:rsidR="00115D05">
        <w:t xml:space="preserve"> </w:t>
      </w:r>
    </w:p>
    <w:p w14:paraId="55ECB560" w14:textId="65801D97" w:rsidR="00AD24D1" w:rsidRPr="00D5150A" w:rsidRDefault="009A5381" w:rsidP="00AD24D1">
      <w:pPr>
        <w:pStyle w:val="Heading3"/>
        <w:rPr>
          <w:lang w:val="en-GB"/>
        </w:rPr>
      </w:pPr>
      <w:r>
        <w:t>Normative recom</w:t>
      </w:r>
      <w:r w:rsidR="00C32004">
        <w:t>m</w:t>
      </w:r>
      <w:r>
        <w:t>endations</w:t>
      </w:r>
    </w:p>
    <w:p w14:paraId="565A0132" w14:textId="4DD6E317" w:rsidR="00AD24D1" w:rsidRDefault="00BB46C0" w:rsidP="00EF26CC">
      <w:pPr>
        <w:jc w:val="both"/>
        <w:rPr>
          <w:sz w:val="22"/>
          <w:szCs w:val="22"/>
        </w:rPr>
      </w:pPr>
      <w:r>
        <w:rPr>
          <w:sz w:val="22"/>
          <w:szCs w:val="22"/>
        </w:rPr>
        <w:t>In RAN1 #111, the following agreement was made</w:t>
      </w:r>
    </w:p>
    <w:p w14:paraId="47D2C12C" w14:textId="7B498A53" w:rsidR="00BB46C0" w:rsidRDefault="00BB46C0" w:rsidP="00EF26CC">
      <w:pPr>
        <w:jc w:val="both"/>
        <w:rPr>
          <w:sz w:val="22"/>
          <w:szCs w:val="22"/>
        </w:rPr>
      </w:pPr>
    </w:p>
    <w:tbl>
      <w:tblPr>
        <w:tblStyle w:val="TableGrid"/>
        <w:tblW w:w="0" w:type="auto"/>
        <w:tblLook w:val="04A0" w:firstRow="1" w:lastRow="0" w:firstColumn="1" w:lastColumn="0" w:noHBand="0" w:noVBand="1"/>
      </w:tblPr>
      <w:tblGrid>
        <w:gridCol w:w="9350"/>
      </w:tblGrid>
      <w:tr w:rsidR="00BB46C0" w:rsidRPr="00BB46C0" w14:paraId="3A93279A" w14:textId="77777777" w:rsidTr="00BB46C0">
        <w:tc>
          <w:tcPr>
            <w:tcW w:w="9350" w:type="dxa"/>
          </w:tcPr>
          <w:p w14:paraId="3A63145D" w14:textId="77777777" w:rsidR="00BB46C0" w:rsidRPr="00BB46C0" w:rsidRDefault="00BB46C0" w:rsidP="00BB46C0">
            <w:pPr>
              <w:rPr>
                <w:bCs/>
                <w:sz w:val="22"/>
                <w:szCs w:val="22"/>
                <w:lang w:eastAsia="zh-CN"/>
              </w:rPr>
            </w:pPr>
            <w:r w:rsidRPr="00BB46C0">
              <w:rPr>
                <w:bCs/>
                <w:sz w:val="22"/>
                <w:szCs w:val="22"/>
                <w:highlight w:val="green"/>
                <w:lang w:eastAsia="zh-CN"/>
              </w:rPr>
              <w:t>Agreement</w:t>
            </w:r>
          </w:p>
          <w:p w14:paraId="06111053" w14:textId="77777777" w:rsidR="00BB46C0" w:rsidRPr="00BB46C0" w:rsidRDefault="00BB46C0" w:rsidP="00BB46C0">
            <w:pPr>
              <w:rPr>
                <w:sz w:val="22"/>
                <w:szCs w:val="22"/>
              </w:rPr>
            </w:pPr>
            <w:r w:rsidRPr="00BB46C0">
              <w:rPr>
                <w:sz w:val="22"/>
                <w:szCs w:val="22"/>
              </w:rPr>
              <w:t>Capture the following TP into the TR 38.859 as a conclusion:</w:t>
            </w:r>
          </w:p>
          <w:p w14:paraId="57AC0024" w14:textId="77777777" w:rsidR="00BB46C0" w:rsidRPr="00BB46C0" w:rsidRDefault="00BB46C0" w:rsidP="00BB46C0">
            <w:pPr>
              <w:ind w:left="360"/>
              <w:rPr>
                <w:rFonts w:eastAsia="SimSun"/>
                <w:iCs/>
                <w:sz w:val="22"/>
                <w:szCs w:val="22"/>
              </w:rPr>
            </w:pPr>
            <w:r w:rsidRPr="00BB46C0">
              <w:rPr>
                <w:rFonts w:eastAsia="SimSun"/>
                <w:iCs/>
                <w:sz w:val="22"/>
                <w:szCs w:val="22"/>
              </w:rPr>
              <w:t>For the solutions for sidelink positioning,</w:t>
            </w:r>
          </w:p>
          <w:p w14:paraId="7C8E438F" w14:textId="77777777" w:rsidR="00BB46C0" w:rsidRPr="00BB46C0" w:rsidRDefault="00BB46C0" w:rsidP="00BB46C0">
            <w:pPr>
              <w:numPr>
                <w:ilvl w:val="0"/>
                <w:numId w:val="42"/>
              </w:numPr>
              <w:spacing w:line="256" w:lineRule="auto"/>
              <w:ind w:left="1080"/>
              <w:contextualSpacing/>
              <w:jc w:val="both"/>
              <w:rPr>
                <w:rFonts w:eastAsia="SimSun"/>
                <w:iCs/>
                <w:sz w:val="22"/>
                <w:szCs w:val="22"/>
              </w:rPr>
            </w:pPr>
            <w:r w:rsidRPr="00BB46C0">
              <w:rPr>
                <w:rFonts w:eastAsia="SimSun"/>
                <w:iCs/>
                <w:sz w:val="22"/>
                <w:szCs w:val="22"/>
              </w:rPr>
              <w:t>The following 2 operation scenarios are recommended for normative work</w:t>
            </w:r>
          </w:p>
          <w:p w14:paraId="78C2C706" w14:textId="77777777" w:rsidR="00BB46C0" w:rsidRPr="00BB46C0" w:rsidRDefault="00BB46C0" w:rsidP="00BB46C0">
            <w:pPr>
              <w:pStyle w:val="ListParagraph"/>
              <w:numPr>
                <w:ilvl w:val="1"/>
                <w:numId w:val="42"/>
              </w:numPr>
              <w:overflowPunct w:val="0"/>
              <w:autoSpaceDE w:val="0"/>
              <w:autoSpaceDN w:val="0"/>
              <w:adjustRightInd w:val="0"/>
              <w:spacing w:line="276" w:lineRule="auto"/>
              <w:ind w:leftChars="0" w:left="1800"/>
              <w:textAlignment w:val="baseline"/>
              <w:rPr>
                <w:iCs/>
                <w:sz w:val="22"/>
                <w:szCs w:val="22"/>
              </w:rPr>
            </w:pPr>
            <w:r w:rsidRPr="00BB46C0">
              <w:rPr>
                <w:iCs/>
                <w:sz w:val="22"/>
                <w:szCs w:val="22"/>
              </w:rPr>
              <w:t>Operation Scenario 1: PC5-only-based positioning.</w:t>
            </w:r>
          </w:p>
          <w:p w14:paraId="635A179B" w14:textId="77777777" w:rsidR="00BB46C0" w:rsidRPr="00BB46C0" w:rsidRDefault="00BB46C0" w:rsidP="00BB46C0">
            <w:pPr>
              <w:pStyle w:val="ListParagraph"/>
              <w:numPr>
                <w:ilvl w:val="1"/>
                <w:numId w:val="42"/>
              </w:numPr>
              <w:overflowPunct w:val="0"/>
              <w:autoSpaceDE w:val="0"/>
              <w:autoSpaceDN w:val="0"/>
              <w:adjustRightInd w:val="0"/>
              <w:spacing w:line="276" w:lineRule="auto"/>
              <w:ind w:leftChars="0" w:left="1800"/>
              <w:textAlignment w:val="baseline"/>
              <w:rPr>
                <w:iCs/>
                <w:sz w:val="22"/>
                <w:szCs w:val="22"/>
              </w:rPr>
            </w:pPr>
            <w:r w:rsidRPr="00BB46C0">
              <w:rPr>
                <w:iCs/>
                <w:sz w:val="22"/>
                <w:szCs w:val="22"/>
              </w:rPr>
              <w:t xml:space="preserve">Operation Scenario 2: Combination of </w:t>
            </w:r>
            <w:proofErr w:type="spellStart"/>
            <w:r w:rsidRPr="00BB46C0">
              <w:rPr>
                <w:iCs/>
                <w:sz w:val="22"/>
                <w:szCs w:val="22"/>
              </w:rPr>
              <w:t>Uu</w:t>
            </w:r>
            <w:proofErr w:type="spellEnd"/>
            <w:r w:rsidRPr="00BB46C0">
              <w:rPr>
                <w:iCs/>
                <w:sz w:val="22"/>
                <w:szCs w:val="22"/>
              </w:rPr>
              <w:t>- and PC5-based positioning.</w:t>
            </w:r>
          </w:p>
          <w:p w14:paraId="12487AD7" w14:textId="77777777" w:rsidR="00BB46C0" w:rsidRPr="00BB46C0" w:rsidRDefault="00BB46C0" w:rsidP="00BB46C0">
            <w:pPr>
              <w:numPr>
                <w:ilvl w:val="0"/>
                <w:numId w:val="42"/>
              </w:numPr>
              <w:spacing w:line="256" w:lineRule="auto"/>
              <w:ind w:left="1080"/>
              <w:contextualSpacing/>
              <w:jc w:val="both"/>
              <w:rPr>
                <w:rFonts w:eastAsia="SimSun"/>
                <w:iCs/>
                <w:sz w:val="22"/>
                <w:szCs w:val="22"/>
              </w:rPr>
            </w:pPr>
            <w:r w:rsidRPr="00BB46C0">
              <w:rPr>
                <w:rFonts w:eastAsia="SimSun"/>
                <w:iCs/>
                <w:sz w:val="22"/>
                <w:szCs w:val="22"/>
              </w:rPr>
              <w:t>RTT-type solution(s) using SL, SL-AoA and SL-TDOA are recommended for normative work.</w:t>
            </w:r>
          </w:p>
          <w:p w14:paraId="019D424E" w14:textId="77777777" w:rsidR="00BB46C0" w:rsidRPr="00BB46C0" w:rsidRDefault="00BB46C0" w:rsidP="00BB46C0">
            <w:pPr>
              <w:pStyle w:val="ListParagraph"/>
              <w:numPr>
                <w:ilvl w:val="1"/>
                <w:numId w:val="42"/>
              </w:numPr>
              <w:overflowPunct w:val="0"/>
              <w:autoSpaceDE w:val="0"/>
              <w:autoSpaceDN w:val="0"/>
              <w:adjustRightInd w:val="0"/>
              <w:spacing w:line="276" w:lineRule="auto"/>
              <w:ind w:leftChars="0" w:left="1800"/>
              <w:textAlignment w:val="baseline"/>
              <w:rPr>
                <w:iCs/>
                <w:sz w:val="22"/>
                <w:szCs w:val="22"/>
              </w:rPr>
            </w:pPr>
            <w:r w:rsidRPr="00BB46C0">
              <w:rPr>
                <w:iCs/>
                <w:sz w:val="22"/>
                <w:szCs w:val="22"/>
              </w:rPr>
              <w:t>both single-sided and double-sided RTT methods, striving to minimize the changes needed on top of the specification support for single-sided RTT, if any, for the introduction of double-sided RTT</w:t>
            </w:r>
          </w:p>
          <w:p w14:paraId="090566A8" w14:textId="77777777" w:rsidR="00BB46C0" w:rsidRPr="00BB46C0" w:rsidRDefault="00BB46C0" w:rsidP="00BB46C0">
            <w:pPr>
              <w:pStyle w:val="ListParagraph"/>
              <w:numPr>
                <w:ilvl w:val="0"/>
                <w:numId w:val="42"/>
              </w:numPr>
              <w:ind w:leftChars="0" w:left="1080"/>
              <w:contextualSpacing/>
              <w:jc w:val="both"/>
              <w:rPr>
                <w:iCs/>
                <w:sz w:val="22"/>
                <w:szCs w:val="22"/>
              </w:rPr>
            </w:pPr>
            <w:r w:rsidRPr="00BB46C0">
              <w:rPr>
                <w:iCs/>
                <w:sz w:val="22"/>
                <w:szCs w:val="22"/>
              </w:rPr>
              <w:t xml:space="preserve">A new sidelink reference signal (SL-PRS) is recommended for normative work. </w:t>
            </w:r>
          </w:p>
          <w:p w14:paraId="2F3FF6FA" w14:textId="77777777" w:rsidR="00BB46C0" w:rsidRPr="00BB46C0" w:rsidRDefault="00BB46C0" w:rsidP="00BB46C0">
            <w:pPr>
              <w:pStyle w:val="ListParagraph"/>
              <w:numPr>
                <w:ilvl w:val="1"/>
                <w:numId w:val="42"/>
              </w:numPr>
              <w:ind w:leftChars="0" w:left="1800"/>
              <w:contextualSpacing/>
              <w:jc w:val="both"/>
              <w:rPr>
                <w:iCs/>
                <w:sz w:val="22"/>
                <w:szCs w:val="22"/>
              </w:rPr>
            </w:pPr>
            <w:r w:rsidRPr="00BB46C0">
              <w:rPr>
                <w:iCs/>
                <w:sz w:val="22"/>
                <w:szCs w:val="22"/>
              </w:rPr>
              <w:t>Such a reference signal should use a Comb frequency domain structure and a pseudorandom-based sequence where the existing sequence of DL-PRS should be used as a starting point.</w:t>
            </w:r>
          </w:p>
          <w:p w14:paraId="43F29FC9" w14:textId="77777777" w:rsidR="00BB46C0" w:rsidRPr="00BB46C0" w:rsidRDefault="00BB46C0" w:rsidP="00BB46C0">
            <w:pPr>
              <w:pStyle w:val="ListParagraph"/>
              <w:numPr>
                <w:ilvl w:val="1"/>
                <w:numId w:val="42"/>
              </w:numPr>
              <w:ind w:leftChars="0" w:left="1800"/>
              <w:contextualSpacing/>
              <w:jc w:val="both"/>
              <w:rPr>
                <w:iCs/>
                <w:sz w:val="22"/>
                <w:szCs w:val="22"/>
              </w:rPr>
            </w:pPr>
            <w:r w:rsidRPr="00BB46C0">
              <w:rPr>
                <w:iCs/>
                <w:sz w:val="22"/>
                <w:szCs w:val="22"/>
              </w:rPr>
              <w:t>SCI can be used for reserving/indicating one or more SL-PRS resources</w:t>
            </w:r>
          </w:p>
          <w:p w14:paraId="4DE8C4BD" w14:textId="77777777" w:rsidR="00BB46C0" w:rsidRPr="00BB46C0" w:rsidRDefault="00BB46C0" w:rsidP="00BB46C0">
            <w:pPr>
              <w:pStyle w:val="ListParagraph"/>
              <w:numPr>
                <w:ilvl w:val="0"/>
                <w:numId w:val="42"/>
              </w:numPr>
              <w:ind w:leftChars="0" w:left="1080"/>
              <w:contextualSpacing/>
              <w:jc w:val="both"/>
              <w:rPr>
                <w:iCs/>
                <w:sz w:val="22"/>
                <w:szCs w:val="22"/>
              </w:rPr>
            </w:pPr>
            <w:r w:rsidRPr="00BB46C0">
              <w:rPr>
                <w:iCs/>
                <w:sz w:val="22"/>
                <w:szCs w:val="22"/>
              </w:rPr>
              <w:t>Both a resource allocation Scheme 1 and Scheme 2 is recommended for normative work, where Scheme 1 corresponds to a network-centric operation SL-PRS resource allocation and Scheme 2 corresponds to UE autonomous SL-PRS resource allocation.</w:t>
            </w:r>
          </w:p>
          <w:p w14:paraId="75D0593A" w14:textId="77777777" w:rsidR="00BB46C0" w:rsidRPr="00BB46C0" w:rsidRDefault="00BB46C0" w:rsidP="00BB46C0">
            <w:pPr>
              <w:pStyle w:val="ListParagraph"/>
              <w:numPr>
                <w:ilvl w:val="0"/>
                <w:numId w:val="42"/>
              </w:numPr>
              <w:ind w:leftChars="0" w:left="1080"/>
              <w:contextualSpacing/>
              <w:jc w:val="both"/>
              <w:rPr>
                <w:iCs/>
                <w:sz w:val="22"/>
                <w:szCs w:val="22"/>
              </w:rPr>
            </w:pPr>
            <w:r w:rsidRPr="00BB46C0">
              <w:rPr>
                <w:iCs/>
                <w:sz w:val="22"/>
                <w:szCs w:val="22"/>
              </w:rPr>
              <w:lastRenderedPageBreak/>
              <w:t>With regards to the SL-PRS transmission, both dedicated resource pool and shared resource pool with Rel-16/Rel-17/Rel-18 SL communication are recommended for normative work.</w:t>
            </w:r>
          </w:p>
          <w:p w14:paraId="54FC0CB7" w14:textId="77777777" w:rsidR="00BB46C0" w:rsidRPr="00BB46C0" w:rsidRDefault="00BB46C0" w:rsidP="00BB46C0">
            <w:pPr>
              <w:pStyle w:val="ListParagraph"/>
              <w:numPr>
                <w:ilvl w:val="1"/>
                <w:numId w:val="42"/>
              </w:numPr>
              <w:ind w:leftChars="0" w:left="1800"/>
              <w:contextualSpacing/>
              <w:jc w:val="both"/>
              <w:rPr>
                <w:iCs/>
                <w:sz w:val="22"/>
                <w:szCs w:val="22"/>
              </w:rPr>
            </w:pPr>
            <w:r w:rsidRPr="00BB46C0">
              <w:rPr>
                <w:iCs/>
                <w:sz w:val="22"/>
                <w:szCs w:val="22"/>
              </w:rPr>
              <w:t>For SL Positioning resource (pre-)configuration in a shared resource pool with Rel-16/17/18 sidelink communication, backward compatibility with legacy Rel-16/17 UEs should be ensured.</w:t>
            </w:r>
          </w:p>
          <w:p w14:paraId="0C3DD14D" w14:textId="59117F58" w:rsidR="00BB46C0" w:rsidRPr="009A5381" w:rsidRDefault="00BB46C0" w:rsidP="00EF26CC">
            <w:pPr>
              <w:numPr>
                <w:ilvl w:val="0"/>
                <w:numId w:val="42"/>
              </w:numPr>
              <w:spacing w:line="256" w:lineRule="auto"/>
              <w:ind w:left="1080"/>
              <w:contextualSpacing/>
              <w:jc w:val="both"/>
              <w:rPr>
                <w:iCs/>
                <w:sz w:val="22"/>
                <w:szCs w:val="22"/>
              </w:rPr>
            </w:pPr>
            <w:r w:rsidRPr="00BB46C0">
              <w:rPr>
                <w:iCs/>
                <w:sz w:val="22"/>
                <w:szCs w:val="22"/>
              </w:rPr>
              <w:t xml:space="preserve">Unicast, Groupcast (not including many to one) </w:t>
            </w:r>
            <w:r w:rsidRPr="00BB46C0">
              <w:rPr>
                <w:iCs/>
                <w:sz w:val="22"/>
                <w:szCs w:val="22"/>
                <w:lang w:eastAsia="zh-CN"/>
              </w:rPr>
              <w:t xml:space="preserve">and </w:t>
            </w:r>
            <w:r w:rsidRPr="00BB46C0">
              <w:rPr>
                <w:iCs/>
                <w:sz w:val="22"/>
                <w:szCs w:val="22"/>
              </w:rPr>
              <w:t>Broadcast of SL-PRS transmission are recommended for normative work</w:t>
            </w:r>
            <w:r w:rsidRPr="00BB46C0">
              <w:rPr>
                <w:iCs/>
                <w:sz w:val="22"/>
                <w:szCs w:val="22"/>
                <w:lang w:eastAsia="zh-CN"/>
              </w:rPr>
              <w:t>.</w:t>
            </w:r>
          </w:p>
        </w:tc>
      </w:tr>
    </w:tbl>
    <w:p w14:paraId="4F4C8E15" w14:textId="221E71F4" w:rsidR="00BB46C0" w:rsidRDefault="00BB46C0" w:rsidP="00EF26CC">
      <w:pPr>
        <w:jc w:val="both"/>
        <w:rPr>
          <w:sz w:val="22"/>
          <w:szCs w:val="22"/>
        </w:rPr>
      </w:pPr>
    </w:p>
    <w:p w14:paraId="6FAD6450" w14:textId="4B67FCCC" w:rsidR="00BB46C0" w:rsidRDefault="00BB46C0" w:rsidP="00EF26CC">
      <w:pPr>
        <w:jc w:val="both"/>
        <w:rPr>
          <w:sz w:val="22"/>
          <w:szCs w:val="22"/>
        </w:rPr>
      </w:pPr>
      <w:r>
        <w:rPr>
          <w:sz w:val="22"/>
          <w:szCs w:val="22"/>
        </w:rPr>
        <w:t xml:space="preserve">One key issue in the work item for sidelink </w:t>
      </w:r>
      <w:r w:rsidR="00C32004">
        <w:rPr>
          <w:sz w:val="22"/>
          <w:szCs w:val="22"/>
        </w:rPr>
        <w:t xml:space="preserve">positioning </w:t>
      </w:r>
      <w:r>
        <w:rPr>
          <w:sz w:val="22"/>
          <w:szCs w:val="22"/>
        </w:rPr>
        <w:t xml:space="preserve">that should be considered is the UE privacy. In our opinion, it is necessary for a UE to have the option to  preserve the privacy of its location from other UEs if it desires to do so. </w:t>
      </w:r>
      <w:r w:rsidR="008031F6">
        <w:rPr>
          <w:sz w:val="22"/>
          <w:szCs w:val="22"/>
        </w:rPr>
        <w:t xml:space="preserve">This can be supported by </w:t>
      </w:r>
      <w:r>
        <w:rPr>
          <w:sz w:val="22"/>
          <w:szCs w:val="22"/>
        </w:rPr>
        <w:t xml:space="preserve">the DL-like </w:t>
      </w:r>
      <w:proofErr w:type="spellStart"/>
      <w:r>
        <w:rPr>
          <w:sz w:val="22"/>
          <w:szCs w:val="22"/>
        </w:rPr>
        <w:t>TDoA</w:t>
      </w:r>
      <w:proofErr w:type="spellEnd"/>
      <w:r>
        <w:rPr>
          <w:sz w:val="22"/>
          <w:szCs w:val="22"/>
        </w:rPr>
        <w:t xml:space="preserve"> method </w:t>
      </w:r>
      <w:r w:rsidR="008031F6">
        <w:rPr>
          <w:sz w:val="22"/>
          <w:szCs w:val="22"/>
        </w:rPr>
        <w:t>already recommended for normative work in the study item</w:t>
      </w:r>
      <w:r>
        <w:rPr>
          <w:sz w:val="22"/>
          <w:szCs w:val="22"/>
        </w:rPr>
        <w:t xml:space="preserve">. Note that this concern has been </w:t>
      </w:r>
      <w:r w:rsidR="00FC3B93">
        <w:rPr>
          <w:sz w:val="22"/>
          <w:szCs w:val="22"/>
        </w:rPr>
        <w:t xml:space="preserve">partially </w:t>
      </w:r>
      <w:r>
        <w:rPr>
          <w:sz w:val="22"/>
          <w:szCs w:val="22"/>
        </w:rPr>
        <w:t>addressed by RAN1 in the following agreement in RAN1 #11</w:t>
      </w:r>
      <w:r w:rsidR="00FC3B93">
        <w:rPr>
          <w:sz w:val="22"/>
          <w:szCs w:val="22"/>
        </w:rPr>
        <w:t>1</w:t>
      </w:r>
      <w:r>
        <w:rPr>
          <w:sz w:val="22"/>
          <w:szCs w:val="22"/>
        </w:rPr>
        <w:t xml:space="preserve"> as follows</w:t>
      </w:r>
      <w:r w:rsidR="008031F6">
        <w:rPr>
          <w:sz w:val="22"/>
          <w:szCs w:val="22"/>
        </w:rPr>
        <w:t>:</w:t>
      </w:r>
    </w:p>
    <w:p w14:paraId="3E4A1895" w14:textId="3B9DE6DE" w:rsidR="00BB46C0" w:rsidRDefault="00BB46C0" w:rsidP="00EF26CC">
      <w:pPr>
        <w:jc w:val="both"/>
        <w:rPr>
          <w:sz w:val="22"/>
          <w:szCs w:val="22"/>
        </w:rPr>
      </w:pPr>
    </w:p>
    <w:tbl>
      <w:tblPr>
        <w:tblStyle w:val="TableGrid"/>
        <w:tblW w:w="0" w:type="auto"/>
        <w:tblLook w:val="04A0" w:firstRow="1" w:lastRow="0" w:firstColumn="1" w:lastColumn="0" w:noHBand="0" w:noVBand="1"/>
      </w:tblPr>
      <w:tblGrid>
        <w:gridCol w:w="9350"/>
      </w:tblGrid>
      <w:tr w:rsidR="00BB46C0" w:rsidRPr="00FC3B93" w14:paraId="1E4DEE99" w14:textId="77777777" w:rsidTr="00BB46C0">
        <w:tc>
          <w:tcPr>
            <w:tcW w:w="9350" w:type="dxa"/>
          </w:tcPr>
          <w:p w14:paraId="14A89E4F" w14:textId="77777777" w:rsidR="00FC3B93" w:rsidRPr="00FC3B93" w:rsidRDefault="00FC3B93" w:rsidP="00FC3B93">
            <w:pPr>
              <w:rPr>
                <w:bCs/>
                <w:sz w:val="22"/>
                <w:szCs w:val="22"/>
                <w:lang w:eastAsia="zh-CN"/>
              </w:rPr>
            </w:pPr>
            <w:r w:rsidRPr="00FC3B93">
              <w:rPr>
                <w:bCs/>
                <w:sz w:val="22"/>
                <w:szCs w:val="22"/>
                <w:highlight w:val="green"/>
                <w:lang w:eastAsia="zh-CN"/>
              </w:rPr>
              <w:t>Agreement</w:t>
            </w:r>
          </w:p>
          <w:p w14:paraId="23CDF99E" w14:textId="77777777" w:rsidR="00FC3B93" w:rsidRPr="00FC3B93" w:rsidRDefault="00FC3B93" w:rsidP="00FC3B93">
            <w:pPr>
              <w:tabs>
                <w:tab w:val="left" w:pos="1276"/>
              </w:tabs>
              <w:rPr>
                <w:sz w:val="22"/>
                <w:szCs w:val="22"/>
              </w:rPr>
            </w:pPr>
            <w:r w:rsidRPr="00FC3B93">
              <w:rPr>
                <w:sz w:val="22"/>
                <w:szCs w:val="22"/>
              </w:rPr>
              <w:t>For SL-TDOA, DL-TDOA-like operation and UL-TDOA-like operation should be introduced.</w:t>
            </w:r>
          </w:p>
          <w:p w14:paraId="2EE83BE1" w14:textId="2194FE23" w:rsidR="00BB46C0" w:rsidRPr="009A5381" w:rsidRDefault="00FC3B93" w:rsidP="00FC3B93">
            <w:pPr>
              <w:pStyle w:val="ListParagraph"/>
              <w:numPr>
                <w:ilvl w:val="0"/>
                <w:numId w:val="43"/>
              </w:numPr>
              <w:overflowPunct w:val="0"/>
              <w:autoSpaceDE w:val="0"/>
              <w:autoSpaceDN w:val="0"/>
              <w:adjustRightInd w:val="0"/>
              <w:spacing w:after="180"/>
              <w:ind w:leftChars="0"/>
              <w:contextualSpacing/>
              <w:textAlignment w:val="baseline"/>
              <w:rPr>
                <w:b/>
                <w:bCs/>
                <w:sz w:val="22"/>
                <w:szCs w:val="22"/>
              </w:rPr>
            </w:pPr>
            <w:r w:rsidRPr="009A5381">
              <w:rPr>
                <w:b/>
                <w:bCs/>
                <w:sz w:val="22"/>
                <w:szCs w:val="22"/>
              </w:rPr>
              <w:t>A UE is not required to support both DL-TDOA-like operation and UL-TDOA-like operation</w:t>
            </w:r>
          </w:p>
        </w:tc>
      </w:tr>
    </w:tbl>
    <w:p w14:paraId="33AEAB37" w14:textId="083AA08C" w:rsidR="00BB46C0" w:rsidRDefault="00BB46C0" w:rsidP="00EF26CC">
      <w:pPr>
        <w:jc w:val="both"/>
        <w:rPr>
          <w:sz w:val="22"/>
          <w:szCs w:val="22"/>
        </w:rPr>
      </w:pPr>
    </w:p>
    <w:p w14:paraId="46ACAADF" w14:textId="45A7BC69" w:rsidR="00FC3B93" w:rsidRPr="008031F6" w:rsidRDefault="008031F6" w:rsidP="00EF26CC">
      <w:pPr>
        <w:jc w:val="both"/>
        <w:rPr>
          <w:sz w:val="22"/>
          <w:szCs w:val="22"/>
        </w:rPr>
      </w:pPr>
      <w:r w:rsidRPr="008031F6">
        <w:rPr>
          <w:sz w:val="22"/>
          <w:szCs w:val="22"/>
        </w:rPr>
        <w:t xml:space="preserve">To ensure that any privacy concerns are fully addressed, it is necessary for the WI to explicitly mention protection of UE privacy as part of the design parameters and the equivalent of UE-based positioning methods are supported (e.g. DL-like </w:t>
      </w:r>
      <w:proofErr w:type="spellStart"/>
      <w:r w:rsidRPr="008031F6">
        <w:rPr>
          <w:sz w:val="22"/>
          <w:szCs w:val="22"/>
        </w:rPr>
        <w:t>TDoA</w:t>
      </w:r>
      <w:proofErr w:type="spellEnd"/>
      <w:r w:rsidRPr="008031F6">
        <w:rPr>
          <w:sz w:val="22"/>
          <w:szCs w:val="22"/>
        </w:rPr>
        <w:t>).. In addition, the transmission of the SL-PRS shall be optional.</w:t>
      </w:r>
    </w:p>
    <w:p w14:paraId="4EF3D851" w14:textId="7BBE82E6" w:rsidR="008031F6" w:rsidRDefault="008031F6" w:rsidP="00EF26CC">
      <w:pPr>
        <w:jc w:val="both"/>
        <w:rPr>
          <w:i/>
          <w:iCs/>
          <w:sz w:val="22"/>
          <w:szCs w:val="22"/>
        </w:rPr>
      </w:pPr>
    </w:p>
    <w:p w14:paraId="56B0ABD6" w14:textId="77777777" w:rsidR="008031F6" w:rsidRDefault="008031F6" w:rsidP="00EF26CC">
      <w:pPr>
        <w:jc w:val="both"/>
        <w:rPr>
          <w:sz w:val="22"/>
          <w:szCs w:val="22"/>
        </w:rPr>
      </w:pPr>
    </w:p>
    <w:p w14:paraId="4C2DC259" w14:textId="40F65A24" w:rsidR="00FC3B93" w:rsidRDefault="00FC3B93" w:rsidP="00EF26CC">
      <w:pPr>
        <w:jc w:val="both"/>
        <w:rPr>
          <w:i/>
          <w:iCs/>
          <w:sz w:val="22"/>
          <w:szCs w:val="22"/>
        </w:rPr>
      </w:pPr>
      <w:r w:rsidRPr="00FC3B93">
        <w:rPr>
          <w:b/>
          <w:bCs/>
          <w:i/>
          <w:iCs/>
          <w:sz w:val="22"/>
          <w:szCs w:val="22"/>
        </w:rPr>
        <w:t xml:space="preserve">Proposal </w:t>
      </w:r>
      <w:r w:rsidR="009A5381">
        <w:rPr>
          <w:b/>
          <w:bCs/>
          <w:i/>
          <w:iCs/>
          <w:sz w:val="22"/>
          <w:szCs w:val="22"/>
        </w:rPr>
        <w:t>1</w:t>
      </w:r>
      <w:r w:rsidRPr="00FC3B93">
        <w:rPr>
          <w:b/>
          <w:bCs/>
          <w:i/>
          <w:iCs/>
          <w:sz w:val="22"/>
          <w:szCs w:val="22"/>
        </w:rPr>
        <w:t xml:space="preserve">:  </w:t>
      </w:r>
      <w:r w:rsidRPr="00FC3B93">
        <w:rPr>
          <w:i/>
          <w:iCs/>
          <w:sz w:val="22"/>
          <w:szCs w:val="22"/>
        </w:rPr>
        <w:t xml:space="preserve">To ensure that any privacy concerns are fully addressed, it is necessary for the WI to explicitly mention protection of UE privacy as part of the design parameters </w:t>
      </w:r>
      <w:r w:rsidR="00126936">
        <w:rPr>
          <w:i/>
          <w:iCs/>
          <w:sz w:val="22"/>
          <w:szCs w:val="22"/>
        </w:rPr>
        <w:t xml:space="preserve">and </w:t>
      </w:r>
      <w:r w:rsidR="007D342E">
        <w:rPr>
          <w:i/>
          <w:iCs/>
          <w:sz w:val="22"/>
          <w:szCs w:val="22"/>
        </w:rPr>
        <w:t xml:space="preserve">the equivalent of </w:t>
      </w:r>
      <w:r w:rsidR="00126936">
        <w:rPr>
          <w:i/>
          <w:iCs/>
          <w:sz w:val="22"/>
          <w:szCs w:val="22"/>
        </w:rPr>
        <w:t>UE-based positioning methods are supported</w:t>
      </w:r>
      <w:r w:rsidR="008031F6">
        <w:rPr>
          <w:i/>
          <w:iCs/>
          <w:sz w:val="22"/>
          <w:szCs w:val="22"/>
        </w:rPr>
        <w:t xml:space="preserve"> </w:t>
      </w:r>
      <w:r w:rsidR="008031F6">
        <w:rPr>
          <w:i/>
          <w:iCs/>
          <w:sz w:val="22"/>
          <w:szCs w:val="22"/>
        </w:rPr>
        <w:t xml:space="preserve">(e.g. DL-like </w:t>
      </w:r>
      <w:proofErr w:type="spellStart"/>
      <w:r w:rsidR="008031F6">
        <w:rPr>
          <w:i/>
          <w:iCs/>
          <w:sz w:val="22"/>
          <w:szCs w:val="22"/>
        </w:rPr>
        <w:t>TDoA</w:t>
      </w:r>
      <w:proofErr w:type="spellEnd"/>
      <w:r w:rsidR="008031F6">
        <w:rPr>
          <w:i/>
          <w:iCs/>
          <w:sz w:val="22"/>
          <w:szCs w:val="22"/>
        </w:rPr>
        <w:t>).</w:t>
      </w:r>
      <w:r w:rsidR="00126936">
        <w:rPr>
          <w:i/>
          <w:iCs/>
          <w:sz w:val="22"/>
          <w:szCs w:val="22"/>
        </w:rPr>
        <w:t xml:space="preserve">. In addition, </w:t>
      </w:r>
      <w:r w:rsidRPr="00FC3B93">
        <w:rPr>
          <w:i/>
          <w:iCs/>
          <w:sz w:val="22"/>
          <w:szCs w:val="22"/>
        </w:rPr>
        <w:t>the transmission of the SL-PRS shall be optional.</w:t>
      </w:r>
    </w:p>
    <w:p w14:paraId="7E567C9C" w14:textId="1CAF3F5A" w:rsidR="00C32004" w:rsidRDefault="00C32004" w:rsidP="00EF26CC">
      <w:pPr>
        <w:jc w:val="both"/>
        <w:rPr>
          <w:i/>
          <w:iCs/>
          <w:sz w:val="22"/>
          <w:szCs w:val="22"/>
        </w:rPr>
      </w:pPr>
    </w:p>
    <w:p w14:paraId="20AB1EB0" w14:textId="77777777" w:rsidR="00FB0D99" w:rsidRDefault="00C32004" w:rsidP="00EF26CC">
      <w:pPr>
        <w:jc w:val="both"/>
        <w:rPr>
          <w:sz w:val="22"/>
          <w:szCs w:val="22"/>
        </w:rPr>
      </w:pPr>
      <w:r>
        <w:rPr>
          <w:sz w:val="22"/>
          <w:szCs w:val="22"/>
        </w:rPr>
        <w:t xml:space="preserve">Furthermore, on the SL positioning architecture and protocols, we believe it would be beneficial to spell out the RAN2 objectives of the WID in more detail, in accordance with the conclusions RAN2 have reached during the study. </w:t>
      </w:r>
      <w:r w:rsidR="00FB0D99">
        <w:rPr>
          <w:sz w:val="22"/>
          <w:szCs w:val="22"/>
        </w:rPr>
        <w:t>Specifically, the following points need to be further clarified in the WID:</w:t>
      </w:r>
    </w:p>
    <w:p w14:paraId="7A55B98B" w14:textId="77777777" w:rsidR="00FB0D99" w:rsidRDefault="00FB0D99" w:rsidP="00EF26CC">
      <w:pPr>
        <w:jc w:val="both"/>
        <w:rPr>
          <w:sz w:val="22"/>
          <w:szCs w:val="22"/>
        </w:rPr>
      </w:pPr>
    </w:p>
    <w:p w14:paraId="6B011AA0" w14:textId="77777777" w:rsidR="00FB0D99" w:rsidRDefault="00FB0D99" w:rsidP="00FB0D99">
      <w:pPr>
        <w:pStyle w:val="ListParagraph"/>
        <w:numPr>
          <w:ilvl w:val="0"/>
          <w:numId w:val="44"/>
        </w:numPr>
        <w:ind w:leftChars="0"/>
        <w:jc w:val="both"/>
        <w:rPr>
          <w:sz w:val="22"/>
          <w:szCs w:val="22"/>
        </w:rPr>
      </w:pPr>
      <w:r>
        <w:rPr>
          <w:sz w:val="22"/>
          <w:szCs w:val="22"/>
        </w:rPr>
        <w:t>Support of SL positioning in coverage, out of coverage and in partial coverage</w:t>
      </w:r>
    </w:p>
    <w:p w14:paraId="65A27A1D" w14:textId="77777777" w:rsidR="00FB0D99" w:rsidRDefault="00FB0D99" w:rsidP="00FB0D99">
      <w:pPr>
        <w:pStyle w:val="ListParagraph"/>
        <w:numPr>
          <w:ilvl w:val="0"/>
          <w:numId w:val="44"/>
        </w:numPr>
        <w:ind w:leftChars="0"/>
        <w:jc w:val="both"/>
        <w:rPr>
          <w:sz w:val="22"/>
          <w:szCs w:val="22"/>
        </w:rPr>
      </w:pPr>
      <w:r>
        <w:rPr>
          <w:sz w:val="22"/>
          <w:szCs w:val="22"/>
        </w:rPr>
        <w:t>For in-coverage and partial coverage, the architecture and the protocols should be based on “legacy” LMF And LPP</w:t>
      </w:r>
    </w:p>
    <w:p w14:paraId="2E9774D7" w14:textId="77777777" w:rsidR="00FB0D99" w:rsidRDefault="00FB0D99" w:rsidP="00FB0D99">
      <w:pPr>
        <w:pStyle w:val="ListParagraph"/>
        <w:numPr>
          <w:ilvl w:val="0"/>
          <w:numId w:val="44"/>
        </w:numPr>
        <w:ind w:leftChars="0"/>
        <w:jc w:val="both"/>
        <w:rPr>
          <w:sz w:val="22"/>
          <w:szCs w:val="22"/>
        </w:rPr>
      </w:pPr>
      <w:r>
        <w:rPr>
          <w:sz w:val="22"/>
          <w:szCs w:val="22"/>
        </w:rPr>
        <w:t>For out-of-coverage, a new protocol shall be defined (</w:t>
      </w:r>
      <w:proofErr w:type="gramStart"/>
      <w:r>
        <w:rPr>
          <w:sz w:val="22"/>
          <w:szCs w:val="22"/>
        </w:rPr>
        <w:t>e.g.</w:t>
      </w:r>
      <w:proofErr w:type="gramEnd"/>
      <w:r>
        <w:rPr>
          <w:sz w:val="22"/>
          <w:szCs w:val="22"/>
        </w:rPr>
        <w:t xml:space="preserve"> SLPP)</w:t>
      </w:r>
    </w:p>
    <w:p w14:paraId="0A1E24A2" w14:textId="6A4E81D5" w:rsidR="00C32004" w:rsidRDefault="00FB0D99" w:rsidP="00FB0D99">
      <w:pPr>
        <w:pStyle w:val="ListParagraph"/>
        <w:numPr>
          <w:ilvl w:val="0"/>
          <w:numId w:val="44"/>
        </w:numPr>
        <w:ind w:leftChars="0"/>
        <w:jc w:val="both"/>
        <w:rPr>
          <w:sz w:val="22"/>
          <w:szCs w:val="22"/>
        </w:rPr>
      </w:pPr>
      <w:r>
        <w:rPr>
          <w:sz w:val="22"/>
          <w:szCs w:val="22"/>
        </w:rPr>
        <w:t>SLPP transport protocol stack shall be down-selected from PDCP or PC5-U</w:t>
      </w:r>
    </w:p>
    <w:p w14:paraId="299E0E85" w14:textId="0275413D" w:rsidR="00FB0D99" w:rsidRDefault="00FB0D99" w:rsidP="00FB0D99">
      <w:pPr>
        <w:pStyle w:val="ListParagraph"/>
        <w:numPr>
          <w:ilvl w:val="0"/>
          <w:numId w:val="44"/>
        </w:numPr>
        <w:ind w:leftChars="0"/>
        <w:jc w:val="both"/>
        <w:rPr>
          <w:sz w:val="22"/>
          <w:szCs w:val="22"/>
        </w:rPr>
      </w:pPr>
      <w:r>
        <w:rPr>
          <w:sz w:val="22"/>
          <w:szCs w:val="22"/>
        </w:rPr>
        <w:t>SL positioning in the out-of-coverage scenario shall support an equivalent of UE-based positioning</w:t>
      </w:r>
    </w:p>
    <w:p w14:paraId="675478C1" w14:textId="11B56B29" w:rsidR="00FB0D99" w:rsidRDefault="00FB0D99" w:rsidP="00FB0D99">
      <w:pPr>
        <w:jc w:val="both"/>
        <w:rPr>
          <w:sz w:val="22"/>
          <w:szCs w:val="22"/>
        </w:rPr>
      </w:pPr>
    </w:p>
    <w:p w14:paraId="77DCAE73" w14:textId="211F6ADF" w:rsidR="00FB0D99" w:rsidRDefault="00FB0D99" w:rsidP="00FB0D99">
      <w:pPr>
        <w:jc w:val="both"/>
        <w:rPr>
          <w:b/>
          <w:bCs/>
          <w:i/>
          <w:iCs/>
          <w:sz w:val="22"/>
          <w:szCs w:val="22"/>
        </w:rPr>
      </w:pPr>
      <w:r w:rsidRPr="00FC3B93">
        <w:rPr>
          <w:b/>
          <w:bCs/>
          <w:i/>
          <w:iCs/>
          <w:sz w:val="22"/>
          <w:szCs w:val="22"/>
        </w:rPr>
        <w:t>Proposal</w:t>
      </w:r>
      <w:r>
        <w:rPr>
          <w:b/>
          <w:bCs/>
          <w:i/>
          <w:iCs/>
          <w:sz w:val="22"/>
          <w:szCs w:val="22"/>
        </w:rPr>
        <w:t xml:space="preserve"> 2</w:t>
      </w:r>
      <w:r w:rsidRPr="00FC3B93">
        <w:rPr>
          <w:b/>
          <w:bCs/>
          <w:i/>
          <w:iCs/>
          <w:sz w:val="22"/>
          <w:szCs w:val="22"/>
        </w:rPr>
        <w:t xml:space="preserve">:  </w:t>
      </w:r>
      <w:r>
        <w:rPr>
          <w:b/>
          <w:bCs/>
          <w:i/>
          <w:iCs/>
          <w:sz w:val="22"/>
          <w:szCs w:val="22"/>
        </w:rPr>
        <w:t>RAN2 objectives in the WID shall include:</w:t>
      </w:r>
    </w:p>
    <w:p w14:paraId="4C623820" w14:textId="77777777" w:rsidR="00FB0D99" w:rsidRDefault="00FB0D99" w:rsidP="00FB0D99">
      <w:pPr>
        <w:pStyle w:val="ListParagraph"/>
        <w:numPr>
          <w:ilvl w:val="0"/>
          <w:numId w:val="44"/>
        </w:numPr>
        <w:ind w:leftChars="0"/>
        <w:jc w:val="both"/>
        <w:rPr>
          <w:sz w:val="22"/>
          <w:szCs w:val="22"/>
        </w:rPr>
      </w:pPr>
      <w:r>
        <w:rPr>
          <w:sz w:val="22"/>
          <w:szCs w:val="22"/>
        </w:rPr>
        <w:t>Support of SL positioning in coverage, out of coverage and in partial coverage</w:t>
      </w:r>
    </w:p>
    <w:p w14:paraId="6F0FFA17" w14:textId="77777777" w:rsidR="00FB0D99" w:rsidRDefault="00FB0D99" w:rsidP="00FB0D99">
      <w:pPr>
        <w:pStyle w:val="ListParagraph"/>
        <w:numPr>
          <w:ilvl w:val="0"/>
          <w:numId w:val="44"/>
        </w:numPr>
        <w:ind w:leftChars="0"/>
        <w:jc w:val="both"/>
        <w:rPr>
          <w:sz w:val="22"/>
          <w:szCs w:val="22"/>
        </w:rPr>
      </w:pPr>
      <w:r>
        <w:rPr>
          <w:sz w:val="22"/>
          <w:szCs w:val="22"/>
        </w:rPr>
        <w:t>For in-coverage and partial coverage, the architecture and the protocols should be based on “legacy” LMF And LPP</w:t>
      </w:r>
    </w:p>
    <w:p w14:paraId="52FA35B9" w14:textId="77777777" w:rsidR="00FB0D99" w:rsidRDefault="00FB0D99" w:rsidP="00FB0D99">
      <w:pPr>
        <w:pStyle w:val="ListParagraph"/>
        <w:numPr>
          <w:ilvl w:val="0"/>
          <w:numId w:val="44"/>
        </w:numPr>
        <w:ind w:leftChars="0"/>
        <w:jc w:val="both"/>
        <w:rPr>
          <w:sz w:val="22"/>
          <w:szCs w:val="22"/>
        </w:rPr>
      </w:pPr>
      <w:r>
        <w:rPr>
          <w:sz w:val="22"/>
          <w:szCs w:val="22"/>
        </w:rPr>
        <w:t>For out-of-coverage, a new protocol shall be defined (</w:t>
      </w:r>
      <w:proofErr w:type="gramStart"/>
      <w:r>
        <w:rPr>
          <w:sz w:val="22"/>
          <w:szCs w:val="22"/>
        </w:rPr>
        <w:t>e.g.</w:t>
      </w:r>
      <w:proofErr w:type="gramEnd"/>
      <w:r>
        <w:rPr>
          <w:sz w:val="22"/>
          <w:szCs w:val="22"/>
        </w:rPr>
        <w:t xml:space="preserve"> SLPP)</w:t>
      </w:r>
    </w:p>
    <w:p w14:paraId="63EBCD4D" w14:textId="77777777" w:rsidR="00FB0D99" w:rsidRDefault="00FB0D99" w:rsidP="00FB0D99">
      <w:pPr>
        <w:pStyle w:val="ListParagraph"/>
        <w:numPr>
          <w:ilvl w:val="0"/>
          <w:numId w:val="44"/>
        </w:numPr>
        <w:ind w:leftChars="0"/>
        <w:jc w:val="both"/>
        <w:rPr>
          <w:sz w:val="22"/>
          <w:szCs w:val="22"/>
        </w:rPr>
      </w:pPr>
      <w:r>
        <w:rPr>
          <w:sz w:val="22"/>
          <w:szCs w:val="22"/>
        </w:rPr>
        <w:t>SLPP transport protocol stack shall be down-selected from PDCP or PC5-U</w:t>
      </w:r>
    </w:p>
    <w:p w14:paraId="682FEDAB" w14:textId="77777777" w:rsidR="00FB0D99" w:rsidRDefault="00FB0D99" w:rsidP="00FB0D99">
      <w:pPr>
        <w:pStyle w:val="ListParagraph"/>
        <w:numPr>
          <w:ilvl w:val="0"/>
          <w:numId w:val="44"/>
        </w:numPr>
        <w:ind w:leftChars="0"/>
        <w:jc w:val="both"/>
        <w:rPr>
          <w:sz w:val="22"/>
          <w:szCs w:val="22"/>
        </w:rPr>
      </w:pPr>
      <w:r>
        <w:rPr>
          <w:sz w:val="22"/>
          <w:szCs w:val="22"/>
        </w:rPr>
        <w:t>SL positioning in the out-of-coverage scenario shall support an equivalent of UE-based positioning</w:t>
      </w:r>
    </w:p>
    <w:p w14:paraId="4D53ABBA" w14:textId="77777777" w:rsidR="00FB0D99" w:rsidRPr="004A5C3F" w:rsidRDefault="00FB0D99" w:rsidP="00FB0D99">
      <w:pPr>
        <w:jc w:val="both"/>
        <w:rPr>
          <w:sz w:val="22"/>
          <w:szCs w:val="22"/>
          <w:lang w:val="en-GB"/>
        </w:rPr>
      </w:pPr>
    </w:p>
    <w:p w14:paraId="67B16E08" w14:textId="1CD71CBF" w:rsidR="009A5381" w:rsidRDefault="009A5381" w:rsidP="00EF26CC">
      <w:pPr>
        <w:jc w:val="both"/>
        <w:rPr>
          <w:i/>
          <w:iCs/>
          <w:sz w:val="22"/>
          <w:szCs w:val="22"/>
        </w:rPr>
      </w:pPr>
    </w:p>
    <w:p w14:paraId="03769E30" w14:textId="789F3FE5" w:rsidR="009A5381" w:rsidRDefault="009A5381" w:rsidP="00EF26CC">
      <w:pPr>
        <w:jc w:val="both"/>
        <w:rPr>
          <w:i/>
          <w:iCs/>
          <w:sz w:val="22"/>
          <w:szCs w:val="22"/>
        </w:rPr>
      </w:pPr>
    </w:p>
    <w:p w14:paraId="495C52BF" w14:textId="77777777" w:rsidR="009A5381" w:rsidRPr="00D5150A" w:rsidRDefault="009A5381" w:rsidP="009A5381">
      <w:pPr>
        <w:pStyle w:val="Heading3"/>
        <w:rPr>
          <w:lang w:val="en-GB"/>
        </w:rPr>
      </w:pPr>
      <w:r>
        <w:t xml:space="preserve">SL Positioning in </w:t>
      </w:r>
      <w:r w:rsidRPr="00D5150A">
        <w:rPr>
          <w:lang w:val="en-GB"/>
        </w:rPr>
        <w:t xml:space="preserve">Unlicensed Spectrum </w:t>
      </w:r>
    </w:p>
    <w:p w14:paraId="75DF543B" w14:textId="77777777" w:rsidR="009A5381" w:rsidRPr="00CA67F2" w:rsidRDefault="009A5381" w:rsidP="009A5381">
      <w:pPr>
        <w:pStyle w:val="Heading4"/>
      </w:pPr>
      <w:r>
        <w:t xml:space="preserve">SL </w:t>
      </w:r>
      <w:r w:rsidRPr="00CA67F2">
        <w:rPr>
          <w:lang w:val="en-GB"/>
        </w:rPr>
        <w:t xml:space="preserve">Positioning Progress </w:t>
      </w:r>
    </w:p>
    <w:p w14:paraId="13AF5C63" w14:textId="40620B41" w:rsidR="009A5381" w:rsidRDefault="009A5381" w:rsidP="009A5381">
      <w:pPr>
        <w:overflowPunct w:val="0"/>
        <w:autoSpaceDE w:val="0"/>
        <w:autoSpaceDN w:val="0"/>
        <w:adjustRightInd w:val="0"/>
        <w:spacing w:after="180"/>
        <w:jc w:val="both"/>
        <w:textAlignment w:val="baseline"/>
        <w:rPr>
          <w:sz w:val="22"/>
          <w:szCs w:val="22"/>
        </w:rPr>
      </w:pPr>
      <w:r>
        <w:rPr>
          <w:sz w:val="22"/>
          <w:szCs w:val="22"/>
        </w:rPr>
        <w:t>In the original SID, the following Note was agreed to</w:t>
      </w:r>
    </w:p>
    <w:tbl>
      <w:tblPr>
        <w:tblStyle w:val="TableGrid"/>
        <w:tblW w:w="0" w:type="auto"/>
        <w:tblLook w:val="04A0" w:firstRow="1" w:lastRow="0" w:firstColumn="1" w:lastColumn="0" w:noHBand="0" w:noVBand="1"/>
      </w:tblPr>
      <w:tblGrid>
        <w:gridCol w:w="9350"/>
      </w:tblGrid>
      <w:tr w:rsidR="009A5381" w14:paraId="1D8AD9A2" w14:textId="77777777" w:rsidTr="005D34AA">
        <w:tc>
          <w:tcPr>
            <w:tcW w:w="9350" w:type="dxa"/>
          </w:tcPr>
          <w:p w14:paraId="49780CAB" w14:textId="77777777" w:rsidR="009A5381" w:rsidRPr="00A9261D" w:rsidRDefault="009A5381" w:rsidP="005D34AA">
            <w:pPr>
              <w:overflowPunct w:val="0"/>
              <w:autoSpaceDE w:val="0"/>
              <w:autoSpaceDN w:val="0"/>
              <w:adjustRightInd w:val="0"/>
              <w:spacing w:after="180"/>
              <w:jc w:val="both"/>
              <w:textAlignment w:val="baseline"/>
              <w:rPr>
                <w:bCs/>
                <w:sz w:val="22"/>
                <w:szCs w:val="22"/>
              </w:rPr>
            </w:pPr>
            <w:r w:rsidRPr="00A9261D">
              <w:rPr>
                <w:bCs/>
                <w:sz w:val="22"/>
                <w:szCs w:val="22"/>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72CBE9B3" w14:textId="77777777" w:rsidR="009A5381" w:rsidRDefault="009A5381" w:rsidP="009A5381">
      <w:pPr>
        <w:overflowPunct w:val="0"/>
        <w:autoSpaceDE w:val="0"/>
        <w:autoSpaceDN w:val="0"/>
        <w:adjustRightInd w:val="0"/>
        <w:spacing w:after="180"/>
        <w:jc w:val="both"/>
        <w:textAlignment w:val="baseline"/>
        <w:rPr>
          <w:sz w:val="22"/>
          <w:szCs w:val="22"/>
        </w:rPr>
      </w:pPr>
    </w:p>
    <w:p w14:paraId="13D16DAB" w14:textId="0A73B13D" w:rsidR="009A5381" w:rsidRDefault="009A5381" w:rsidP="009A5381">
      <w:pPr>
        <w:overflowPunct w:val="0"/>
        <w:autoSpaceDE w:val="0"/>
        <w:autoSpaceDN w:val="0"/>
        <w:adjustRightInd w:val="0"/>
        <w:spacing w:after="180"/>
        <w:jc w:val="both"/>
        <w:textAlignment w:val="baseline"/>
        <w:rPr>
          <w:sz w:val="22"/>
          <w:szCs w:val="22"/>
        </w:rPr>
      </w:pPr>
      <w:r>
        <w:rPr>
          <w:sz w:val="22"/>
          <w:szCs w:val="22"/>
        </w:rPr>
        <w:t xml:space="preserve">Based on discussions in RAN 97-e, the following conclusion was made </w:t>
      </w:r>
      <w:r>
        <w:rPr>
          <w:sz w:val="22"/>
          <w:szCs w:val="22"/>
        </w:rPr>
        <w:fldChar w:fldCharType="begin"/>
      </w:r>
      <w:r>
        <w:rPr>
          <w:sz w:val="22"/>
          <w:szCs w:val="22"/>
        </w:rPr>
        <w:instrText xml:space="preserve"> REF _Ref120845606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9A5381" w14:paraId="28356ECE" w14:textId="77777777" w:rsidTr="009A5381">
        <w:tc>
          <w:tcPr>
            <w:tcW w:w="9350" w:type="dxa"/>
          </w:tcPr>
          <w:p w14:paraId="5554906C" w14:textId="390F3CAA" w:rsidR="009A5381" w:rsidRDefault="009A5381" w:rsidP="009A5381">
            <w:pPr>
              <w:overflowPunct w:val="0"/>
              <w:autoSpaceDE w:val="0"/>
              <w:autoSpaceDN w:val="0"/>
              <w:adjustRightInd w:val="0"/>
              <w:spacing w:after="180"/>
              <w:jc w:val="both"/>
              <w:textAlignment w:val="baseline"/>
              <w:rPr>
                <w:sz w:val="22"/>
                <w:szCs w:val="22"/>
              </w:rPr>
            </w:pPr>
            <w:r w:rsidRPr="00A9261D">
              <w:rPr>
                <w:sz w:val="22"/>
                <w:szCs w:val="22"/>
              </w:rPr>
              <w:t>Agreement 1: Defer checkpoint on unlicensed spectrum to RAN#98 (to be reflected in minor update to SID). No work on SL positioning in unlicensed spectrum is expected in the WGs prior to RAN#98.</w:t>
            </w:r>
          </w:p>
        </w:tc>
      </w:tr>
    </w:tbl>
    <w:p w14:paraId="5C0BA3B3" w14:textId="77777777" w:rsidR="009A5381" w:rsidRDefault="009A5381" w:rsidP="009A5381">
      <w:pPr>
        <w:overflowPunct w:val="0"/>
        <w:autoSpaceDE w:val="0"/>
        <w:autoSpaceDN w:val="0"/>
        <w:adjustRightInd w:val="0"/>
        <w:spacing w:after="180"/>
        <w:jc w:val="both"/>
        <w:textAlignment w:val="baseline"/>
        <w:rPr>
          <w:sz w:val="22"/>
          <w:szCs w:val="22"/>
        </w:rPr>
      </w:pPr>
    </w:p>
    <w:p w14:paraId="475853F2" w14:textId="0BFE0124" w:rsidR="009A5381" w:rsidRDefault="009A5381" w:rsidP="009A5381">
      <w:pPr>
        <w:overflowPunct w:val="0"/>
        <w:autoSpaceDE w:val="0"/>
        <w:autoSpaceDN w:val="0"/>
        <w:adjustRightInd w:val="0"/>
        <w:spacing w:after="180"/>
        <w:jc w:val="both"/>
        <w:textAlignment w:val="baseline"/>
        <w:rPr>
          <w:sz w:val="22"/>
          <w:szCs w:val="22"/>
        </w:rPr>
      </w:pPr>
      <w:r>
        <w:rPr>
          <w:sz w:val="22"/>
          <w:szCs w:val="22"/>
        </w:rPr>
        <w:t xml:space="preserve">To address this, at the end of RAN1 #111, the following agreements were made </w:t>
      </w:r>
      <w:r>
        <w:rPr>
          <w:sz w:val="22"/>
          <w:szCs w:val="22"/>
        </w:rPr>
        <w:fldChar w:fldCharType="begin"/>
      </w:r>
      <w:r>
        <w:rPr>
          <w:sz w:val="22"/>
          <w:szCs w:val="22"/>
        </w:rPr>
        <w:instrText xml:space="preserve"> REF _Ref111172025 \r \h </w:instrText>
      </w:r>
      <w:r>
        <w:rPr>
          <w:sz w:val="22"/>
          <w:szCs w:val="22"/>
        </w:rPr>
      </w:r>
      <w:r>
        <w:rPr>
          <w:sz w:val="22"/>
          <w:szCs w:val="22"/>
        </w:rPr>
        <w:fldChar w:fldCharType="separate"/>
      </w:r>
      <w:r>
        <w:rPr>
          <w:sz w:val="22"/>
          <w:szCs w:val="22"/>
        </w:rPr>
        <w:t>[3]</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9A5381" w:rsidRPr="00CA67F2" w14:paraId="1883E298" w14:textId="77777777" w:rsidTr="005D34AA">
        <w:tc>
          <w:tcPr>
            <w:tcW w:w="9350" w:type="dxa"/>
          </w:tcPr>
          <w:p w14:paraId="2299353F" w14:textId="77777777" w:rsidR="009A5381" w:rsidRPr="00CA67F2" w:rsidRDefault="009A5381" w:rsidP="005D34AA">
            <w:pPr>
              <w:rPr>
                <w:bCs/>
                <w:sz w:val="22"/>
                <w:szCs w:val="22"/>
                <w:lang w:eastAsia="x-none"/>
              </w:rPr>
            </w:pPr>
            <w:r w:rsidRPr="00CA67F2">
              <w:rPr>
                <w:bCs/>
                <w:sz w:val="22"/>
                <w:szCs w:val="22"/>
                <w:highlight w:val="green"/>
                <w:lang w:eastAsia="x-none"/>
              </w:rPr>
              <w:t>Agreement</w:t>
            </w:r>
          </w:p>
          <w:p w14:paraId="6A9C6C8E" w14:textId="77777777" w:rsidR="009A5381" w:rsidRPr="00CA67F2" w:rsidRDefault="009A5381" w:rsidP="005D34AA">
            <w:pPr>
              <w:autoSpaceDE w:val="0"/>
              <w:autoSpaceDN w:val="0"/>
              <w:adjustRightInd w:val="0"/>
              <w:snapToGrid w:val="0"/>
              <w:spacing w:after="120"/>
              <w:contextualSpacing/>
              <w:jc w:val="both"/>
              <w:rPr>
                <w:iCs/>
                <w:sz w:val="22"/>
                <w:szCs w:val="22"/>
                <w:lang w:eastAsia="x-none"/>
              </w:rPr>
            </w:pPr>
            <w:r w:rsidRPr="00CA67F2">
              <w:rPr>
                <w:iCs/>
                <w:sz w:val="22"/>
                <w:szCs w:val="22"/>
                <w:lang w:eastAsia="x-none"/>
              </w:rPr>
              <w:t>Capture the following as part of the Conclusions section of TR 38.859:</w:t>
            </w:r>
          </w:p>
          <w:p w14:paraId="0DFD660C" w14:textId="77777777" w:rsidR="009A5381" w:rsidRPr="00CA67F2" w:rsidRDefault="009A5381" w:rsidP="005D34AA">
            <w:pPr>
              <w:numPr>
                <w:ilvl w:val="0"/>
                <w:numId w:val="41"/>
              </w:numPr>
              <w:autoSpaceDE w:val="0"/>
              <w:autoSpaceDN w:val="0"/>
              <w:adjustRightInd w:val="0"/>
              <w:snapToGrid w:val="0"/>
              <w:contextualSpacing/>
              <w:jc w:val="both"/>
              <w:rPr>
                <w:iCs/>
                <w:sz w:val="22"/>
                <w:szCs w:val="22"/>
                <w:lang w:eastAsia="x-none"/>
              </w:rPr>
            </w:pPr>
            <w:r w:rsidRPr="00CA67F2">
              <w:rPr>
                <w:iCs/>
                <w:sz w:val="22"/>
                <w:szCs w:val="22"/>
                <w:lang w:eastAsia="x-none"/>
              </w:rPr>
              <w:t xml:space="preserve">Evaluation results reported as part of the study indicate that, depending on sources, use-cases, scenarios, assumptions, and positioning methods used, the identified target requirements can be satisfied with different values of SL-PRS bandwidth choices. </w:t>
            </w:r>
          </w:p>
          <w:p w14:paraId="4D408166" w14:textId="77777777" w:rsidR="009A5381" w:rsidRPr="00CA67F2" w:rsidRDefault="009A5381" w:rsidP="005D34AA">
            <w:pPr>
              <w:numPr>
                <w:ilvl w:val="1"/>
                <w:numId w:val="41"/>
              </w:numPr>
              <w:autoSpaceDE w:val="0"/>
              <w:autoSpaceDN w:val="0"/>
              <w:adjustRightInd w:val="0"/>
              <w:snapToGrid w:val="0"/>
              <w:contextualSpacing/>
              <w:jc w:val="both"/>
              <w:rPr>
                <w:iCs/>
                <w:sz w:val="22"/>
                <w:szCs w:val="22"/>
                <w:lang w:eastAsia="x-none"/>
              </w:rPr>
            </w:pPr>
            <w:r w:rsidRPr="00CA67F2">
              <w:rPr>
                <w:iCs/>
                <w:sz w:val="22"/>
                <w:szCs w:val="22"/>
                <w:lang w:eastAsia="x-none"/>
              </w:rPr>
              <w:t>For FR1 spectrum:</w:t>
            </w:r>
          </w:p>
          <w:p w14:paraId="3EB0F1E2" w14:textId="77777777" w:rsidR="009A5381" w:rsidRPr="00CA67F2" w:rsidRDefault="009A5381" w:rsidP="005D34AA">
            <w:pPr>
              <w:numPr>
                <w:ilvl w:val="2"/>
                <w:numId w:val="41"/>
              </w:numPr>
              <w:autoSpaceDE w:val="0"/>
              <w:autoSpaceDN w:val="0"/>
              <w:adjustRightInd w:val="0"/>
              <w:snapToGrid w:val="0"/>
              <w:contextualSpacing/>
              <w:jc w:val="both"/>
              <w:rPr>
                <w:iCs/>
                <w:sz w:val="22"/>
                <w:szCs w:val="22"/>
                <w:lang w:eastAsia="x-none"/>
              </w:rPr>
            </w:pPr>
            <w:r w:rsidRPr="00CA67F2">
              <w:rPr>
                <w:iCs/>
                <w:sz w:val="22"/>
                <w:szCs w:val="22"/>
                <w:lang w:eastAsia="x-none"/>
              </w:rPr>
              <w:t xml:space="preserve">For certain sources and combinations of use-cases, scenarios, assumptions, and positioning methods, some target requirements can be satisfied with SL-PRS bandwidths of 20 MHz or 40 </w:t>
            </w:r>
            <w:proofErr w:type="spellStart"/>
            <w:r w:rsidRPr="00CA67F2">
              <w:rPr>
                <w:iCs/>
                <w:sz w:val="22"/>
                <w:szCs w:val="22"/>
                <w:lang w:eastAsia="x-none"/>
              </w:rPr>
              <w:t>MHz.</w:t>
            </w:r>
            <w:proofErr w:type="spellEnd"/>
          </w:p>
          <w:p w14:paraId="253C3E0D" w14:textId="77777777" w:rsidR="009A5381" w:rsidRPr="00CA67F2" w:rsidRDefault="009A5381" w:rsidP="005D34AA">
            <w:pPr>
              <w:numPr>
                <w:ilvl w:val="2"/>
                <w:numId w:val="41"/>
              </w:numPr>
              <w:autoSpaceDE w:val="0"/>
              <w:autoSpaceDN w:val="0"/>
              <w:adjustRightInd w:val="0"/>
              <w:snapToGrid w:val="0"/>
              <w:contextualSpacing/>
              <w:jc w:val="both"/>
              <w:rPr>
                <w:iCs/>
                <w:sz w:val="22"/>
                <w:szCs w:val="22"/>
                <w:lang w:eastAsia="x-none"/>
              </w:rPr>
            </w:pPr>
            <w:r w:rsidRPr="00CA67F2">
              <w:rPr>
                <w:iCs/>
                <w:sz w:val="22"/>
                <w:szCs w:val="22"/>
                <w:lang w:eastAsia="x-none"/>
              </w:rPr>
              <w:t xml:space="preserve">For certain sources and other combinations of use-cases, scenarios, assumptions, and positioning methods, some target requirements require SL-PRS bandwidth of 100 MHz or may not be satisfied even with SL-PRS bandwidth of 100 </w:t>
            </w:r>
            <w:proofErr w:type="spellStart"/>
            <w:r w:rsidRPr="00CA67F2">
              <w:rPr>
                <w:iCs/>
                <w:sz w:val="22"/>
                <w:szCs w:val="22"/>
                <w:lang w:eastAsia="x-none"/>
              </w:rPr>
              <w:t>MHz.</w:t>
            </w:r>
            <w:proofErr w:type="spellEnd"/>
            <w:r w:rsidRPr="00CA67F2">
              <w:rPr>
                <w:iCs/>
                <w:sz w:val="22"/>
                <w:szCs w:val="22"/>
                <w:lang w:eastAsia="x-none"/>
              </w:rPr>
              <w:t xml:space="preserve"> </w:t>
            </w:r>
          </w:p>
          <w:p w14:paraId="13252F20" w14:textId="77777777" w:rsidR="009A5381" w:rsidRPr="00CA67F2" w:rsidRDefault="009A5381" w:rsidP="005D34AA">
            <w:pPr>
              <w:numPr>
                <w:ilvl w:val="1"/>
                <w:numId w:val="41"/>
              </w:numPr>
              <w:autoSpaceDE w:val="0"/>
              <w:autoSpaceDN w:val="0"/>
              <w:adjustRightInd w:val="0"/>
              <w:snapToGrid w:val="0"/>
              <w:contextualSpacing/>
              <w:jc w:val="both"/>
              <w:rPr>
                <w:iCs/>
                <w:sz w:val="22"/>
                <w:szCs w:val="22"/>
                <w:lang w:eastAsia="x-none"/>
              </w:rPr>
            </w:pPr>
            <w:r w:rsidRPr="00CA67F2">
              <w:rPr>
                <w:iCs/>
                <w:sz w:val="22"/>
                <w:szCs w:val="22"/>
                <w:lang w:eastAsia="x-none"/>
              </w:rPr>
              <w:t>For FR2 spectrum, based on submitted results from up to two sources:</w:t>
            </w:r>
          </w:p>
          <w:p w14:paraId="148D8D29" w14:textId="77777777" w:rsidR="009A5381" w:rsidRPr="00CA67F2" w:rsidRDefault="009A5381" w:rsidP="005D34AA">
            <w:pPr>
              <w:numPr>
                <w:ilvl w:val="2"/>
                <w:numId w:val="41"/>
              </w:numPr>
              <w:autoSpaceDE w:val="0"/>
              <w:autoSpaceDN w:val="0"/>
              <w:adjustRightInd w:val="0"/>
              <w:snapToGrid w:val="0"/>
              <w:contextualSpacing/>
              <w:jc w:val="both"/>
              <w:rPr>
                <w:iCs/>
                <w:sz w:val="22"/>
                <w:szCs w:val="22"/>
                <w:lang w:eastAsia="x-none"/>
              </w:rPr>
            </w:pPr>
            <w:r w:rsidRPr="00CA67F2">
              <w:rPr>
                <w:iCs/>
                <w:sz w:val="22"/>
                <w:szCs w:val="22"/>
                <w:lang w:eastAsia="x-none"/>
              </w:rPr>
              <w:t xml:space="preserve">For certain sources and combinations of use-cases, scenarios, assumptions, and positioning methods, some target requirements can be satisfied with SL-PRS bandwidth of 200 </w:t>
            </w:r>
            <w:proofErr w:type="spellStart"/>
            <w:r w:rsidRPr="00CA67F2">
              <w:rPr>
                <w:iCs/>
                <w:sz w:val="22"/>
                <w:szCs w:val="22"/>
                <w:lang w:eastAsia="x-none"/>
              </w:rPr>
              <w:t>MHz.</w:t>
            </w:r>
            <w:proofErr w:type="spellEnd"/>
          </w:p>
          <w:p w14:paraId="156D09A8" w14:textId="77777777" w:rsidR="009A5381" w:rsidRPr="00CA67F2" w:rsidRDefault="009A5381" w:rsidP="005D34AA">
            <w:pPr>
              <w:numPr>
                <w:ilvl w:val="2"/>
                <w:numId w:val="41"/>
              </w:numPr>
              <w:autoSpaceDE w:val="0"/>
              <w:autoSpaceDN w:val="0"/>
              <w:adjustRightInd w:val="0"/>
              <w:snapToGrid w:val="0"/>
              <w:contextualSpacing/>
              <w:jc w:val="both"/>
              <w:rPr>
                <w:iCs/>
                <w:sz w:val="22"/>
                <w:szCs w:val="22"/>
                <w:lang w:eastAsia="x-none"/>
              </w:rPr>
            </w:pPr>
            <w:r w:rsidRPr="00CA67F2">
              <w:rPr>
                <w:iCs/>
                <w:sz w:val="22"/>
                <w:szCs w:val="22"/>
                <w:lang w:eastAsia="x-none"/>
              </w:rPr>
              <w:t xml:space="preserve">For certain sources and combinations of use-cases, scenarios, assumptions, and positioning methods, some of the target requirements may not be satisfied even with SL-PRS bandwidth of 400 </w:t>
            </w:r>
            <w:proofErr w:type="spellStart"/>
            <w:r w:rsidRPr="00CA67F2">
              <w:rPr>
                <w:iCs/>
                <w:sz w:val="22"/>
                <w:szCs w:val="22"/>
                <w:lang w:eastAsia="x-none"/>
              </w:rPr>
              <w:t>MHz.</w:t>
            </w:r>
            <w:proofErr w:type="spellEnd"/>
          </w:p>
          <w:p w14:paraId="13182882" w14:textId="77777777" w:rsidR="009A5381" w:rsidRPr="00CA67F2" w:rsidRDefault="009A5381" w:rsidP="005D34AA">
            <w:pPr>
              <w:numPr>
                <w:ilvl w:val="0"/>
                <w:numId w:val="41"/>
              </w:numPr>
              <w:autoSpaceDE w:val="0"/>
              <w:autoSpaceDN w:val="0"/>
              <w:adjustRightInd w:val="0"/>
              <w:snapToGrid w:val="0"/>
              <w:contextualSpacing/>
              <w:jc w:val="both"/>
              <w:rPr>
                <w:b/>
                <w:bCs/>
                <w:iCs/>
                <w:sz w:val="22"/>
                <w:szCs w:val="22"/>
                <w:lang w:eastAsia="x-none"/>
              </w:rPr>
            </w:pPr>
            <w:r w:rsidRPr="00CA67F2">
              <w:rPr>
                <w:b/>
                <w:bCs/>
                <w:iCs/>
                <w:sz w:val="22"/>
                <w:szCs w:val="22"/>
                <w:lang w:eastAsia="x-none"/>
              </w:rPr>
              <w:t>From RAN1’s perspective, it is recommended that SL-PRS bandwidths of up to 100 MHz are supported by the specifications in FR1 spectrum.</w:t>
            </w:r>
          </w:p>
          <w:p w14:paraId="19060F41" w14:textId="4C00A511" w:rsidR="009A5381" w:rsidRPr="00CA67F2" w:rsidRDefault="009A5381" w:rsidP="009A5381">
            <w:pPr>
              <w:tabs>
                <w:tab w:val="left" w:pos="720"/>
              </w:tabs>
              <w:autoSpaceDE w:val="0"/>
              <w:autoSpaceDN w:val="0"/>
              <w:adjustRightInd w:val="0"/>
              <w:snapToGrid w:val="0"/>
              <w:contextualSpacing/>
              <w:jc w:val="both"/>
              <w:rPr>
                <w:sz w:val="22"/>
                <w:szCs w:val="22"/>
              </w:rPr>
            </w:pPr>
            <w:r w:rsidRPr="00CA67F2">
              <w:rPr>
                <w:iCs/>
                <w:sz w:val="22"/>
                <w:szCs w:val="22"/>
                <w:lang w:eastAsia="x-none"/>
              </w:rPr>
              <w:t>Note: The above recommendations are based on the evaluations in licensed and ITS spectra.</w:t>
            </w:r>
          </w:p>
        </w:tc>
      </w:tr>
    </w:tbl>
    <w:p w14:paraId="16989A9E" w14:textId="77777777" w:rsidR="009A5381" w:rsidRDefault="009A5381" w:rsidP="009A5381">
      <w:pPr>
        <w:overflowPunct w:val="0"/>
        <w:autoSpaceDE w:val="0"/>
        <w:autoSpaceDN w:val="0"/>
        <w:adjustRightInd w:val="0"/>
        <w:spacing w:after="180"/>
        <w:jc w:val="both"/>
        <w:textAlignment w:val="baseline"/>
        <w:rPr>
          <w:sz w:val="22"/>
          <w:szCs w:val="22"/>
        </w:rPr>
      </w:pPr>
    </w:p>
    <w:p w14:paraId="7770581E" w14:textId="77777777" w:rsidR="009A5381" w:rsidRPr="00CA67F2" w:rsidRDefault="009A5381" w:rsidP="009A5381">
      <w:pPr>
        <w:overflowPunct w:val="0"/>
        <w:autoSpaceDE w:val="0"/>
        <w:autoSpaceDN w:val="0"/>
        <w:adjustRightInd w:val="0"/>
        <w:spacing w:after="180"/>
        <w:jc w:val="both"/>
        <w:textAlignment w:val="baseline"/>
        <w:rPr>
          <w:sz w:val="22"/>
          <w:szCs w:val="22"/>
        </w:rPr>
      </w:pPr>
      <w:r>
        <w:rPr>
          <w:sz w:val="22"/>
          <w:szCs w:val="22"/>
        </w:rPr>
        <w:t xml:space="preserve">From this agreement, RAN1 has recommended SL-PRS up to 100 MHz although there are some target requirements that may be supported by less. This means that the bandwidth is not the gating requirement and adequate progress in the </w:t>
      </w:r>
      <w:r w:rsidRPr="00CA67F2">
        <w:rPr>
          <w:sz w:val="22"/>
          <w:szCs w:val="22"/>
        </w:rPr>
        <w:t>sidelink communication in unlicensed spectrum agenda item</w:t>
      </w:r>
      <w:r>
        <w:rPr>
          <w:sz w:val="22"/>
          <w:szCs w:val="22"/>
        </w:rPr>
        <w:t xml:space="preserve"> is the determining requirement.  </w:t>
      </w:r>
    </w:p>
    <w:p w14:paraId="2BF163FF" w14:textId="7A50026F" w:rsidR="009A5381" w:rsidRPr="00FC3B93" w:rsidRDefault="009A5381" w:rsidP="009A5381">
      <w:pPr>
        <w:overflowPunct w:val="0"/>
        <w:autoSpaceDE w:val="0"/>
        <w:autoSpaceDN w:val="0"/>
        <w:adjustRightInd w:val="0"/>
        <w:spacing w:after="180"/>
        <w:jc w:val="both"/>
        <w:textAlignment w:val="baseline"/>
        <w:rPr>
          <w:i/>
          <w:iCs/>
          <w:sz w:val="22"/>
          <w:szCs w:val="22"/>
        </w:rPr>
      </w:pPr>
      <w:r w:rsidRPr="00CA67F2">
        <w:rPr>
          <w:b/>
          <w:bCs/>
          <w:i/>
          <w:iCs/>
          <w:sz w:val="22"/>
          <w:szCs w:val="22"/>
        </w:rPr>
        <w:lastRenderedPageBreak/>
        <w:t xml:space="preserve">Observation 1: </w:t>
      </w:r>
      <w:r w:rsidRPr="00FC3B93">
        <w:rPr>
          <w:i/>
          <w:iCs/>
          <w:sz w:val="22"/>
          <w:szCs w:val="22"/>
        </w:rPr>
        <w:t>From the conclusions of the SI on bandwidth requirements,</w:t>
      </w:r>
      <w:r>
        <w:rPr>
          <w:i/>
          <w:iCs/>
          <w:sz w:val="22"/>
          <w:szCs w:val="22"/>
        </w:rPr>
        <w:t xml:space="preserve"> the bandwidth is not the gating requirement and </w:t>
      </w:r>
      <w:r>
        <w:rPr>
          <w:b/>
          <w:bCs/>
          <w:i/>
          <w:iCs/>
          <w:sz w:val="22"/>
          <w:szCs w:val="22"/>
        </w:rPr>
        <w:t xml:space="preserve"> </w:t>
      </w:r>
      <w:r w:rsidRPr="00CA67F2">
        <w:rPr>
          <w:i/>
          <w:iCs/>
          <w:sz w:val="22"/>
          <w:szCs w:val="22"/>
        </w:rPr>
        <w:t xml:space="preserve">RAN1 needs to account for </w:t>
      </w:r>
      <w:r>
        <w:rPr>
          <w:i/>
          <w:iCs/>
          <w:sz w:val="22"/>
          <w:szCs w:val="22"/>
        </w:rPr>
        <w:t xml:space="preserve">the </w:t>
      </w:r>
      <w:r w:rsidRPr="00CA67F2">
        <w:rPr>
          <w:i/>
          <w:iCs/>
          <w:sz w:val="22"/>
          <w:szCs w:val="22"/>
        </w:rPr>
        <w:t>progress in the sidelink communication in unlicensed spectrum agenda item to make any decision</w:t>
      </w:r>
      <w:r>
        <w:rPr>
          <w:i/>
          <w:iCs/>
          <w:sz w:val="22"/>
          <w:szCs w:val="22"/>
        </w:rPr>
        <w:t xml:space="preserve"> on </w:t>
      </w:r>
      <w:r w:rsidRPr="00FC3B93">
        <w:rPr>
          <w:i/>
          <w:iCs/>
          <w:sz w:val="22"/>
          <w:szCs w:val="22"/>
        </w:rPr>
        <w:t>whether unlicensed spectrum can be considered in further work</w:t>
      </w:r>
      <w:r>
        <w:rPr>
          <w:i/>
          <w:iCs/>
          <w:sz w:val="22"/>
          <w:szCs w:val="22"/>
        </w:rPr>
        <w:t xml:space="preserve"> in Release 18</w:t>
      </w:r>
      <w:r w:rsidRPr="00CA67F2">
        <w:rPr>
          <w:i/>
          <w:iCs/>
          <w:sz w:val="22"/>
          <w:szCs w:val="22"/>
        </w:rPr>
        <w:t>.</w:t>
      </w:r>
    </w:p>
    <w:p w14:paraId="6695F318" w14:textId="77777777" w:rsidR="009A5381" w:rsidRDefault="009A5381" w:rsidP="009A5381">
      <w:pPr>
        <w:jc w:val="both"/>
        <w:rPr>
          <w:sz w:val="22"/>
          <w:szCs w:val="22"/>
        </w:rPr>
      </w:pPr>
    </w:p>
    <w:p w14:paraId="219BC82C" w14:textId="77777777" w:rsidR="009A5381" w:rsidRPr="00D5150A" w:rsidRDefault="009A5381" w:rsidP="009A5381">
      <w:pPr>
        <w:pStyle w:val="Heading4"/>
        <w:rPr>
          <w:lang w:val="en-GB"/>
        </w:rPr>
      </w:pPr>
      <w:r>
        <w:t xml:space="preserve">SL </w:t>
      </w:r>
      <w:r w:rsidRPr="00D5150A">
        <w:rPr>
          <w:lang w:val="en-GB"/>
        </w:rPr>
        <w:t>Unlicensed Spectrum Progress</w:t>
      </w:r>
    </w:p>
    <w:p w14:paraId="705AFB66" w14:textId="77777777" w:rsidR="009A5381" w:rsidRDefault="009A5381" w:rsidP="009A5381">
      <w:pPr>
        <w:jc w:val="both"/>
        <w:rPr>
          <w:sz w:val="22"/>
          <w:szCs w:val="22"/>
        </w:rPr>
      </w:pPr>
    </w:p>
    <w:p w14:paraId="6D6B79D4" w14:textId="77777777" w:rsidR="009A5381" w:rsidRPr="00D24A79" w:rsidRDefault="009A5381" w:rsidP="009A5381">
      <w:pPr>
        <w:jc w:val="both"/>
        <w:rPr>
          <w:sz w:val="22"/>
          <w:szCs w:val="22"/>
        </w:rPr>
      </w:pPr>
      <w:r w:rsidRPr="00D24A79">
        <w:rPr>
          <w:sz w:val="22"/>
          <w:szCs w:val="22"/>
        </w:rPr>
        <w:t>In RAN1 #11</w:t>
      </w:r>
      <w:r>
        <w:rPr>
          <w:sz w:val="22"/>
          <w:szCs w:val="22"/>
        </w:rPr>
        <w:t>1</w:t>
      </w:r>
      <w:r w:rsidRPr="00D24A79">
        <w:rPr>
          <w:sz w:val="22"/>
          <w:szCs w:val="22"/>
        </w:rPr>
        <w:t xml:space="preserve"> </w:t>
      </w:r>
      <w:r w:rsidRPr="00D24A79">
        <w:rPr>
          <w:sz w:val="22"/>
          <w:szCs w:val="22"/>
        </w:rPr>
        <w:fldChar w:fldCharType="begin"/>
      </w:r>
      <w:r w:rsidRPr="00D24A79">
        <w:rPr>
          <w:sz w:val="22"/>
          <w:szCs w:val="22"/>
        </w:rPr>
        <w:instrText xml:space="preserve"> REF _Ref111172025 \r \h </w:instrText>
      </w:r>
      <w:r>
        <w:rPr>
          <w:sz w:val="22"/>
          <w:szCs w:val="22"/>
        </w:rPr>
        <w:instrText xml:space="preserve"> \* MERGEFORMAT </w:instrText>
      </w:r>
      <w:r w:rsidRPr="00D24A79">
        <w:rPr>
          <w:sz w:val="22"/>
          <w:szCs w:val="22"/>
        </w:rPr>
      </w:r>
      <w:r w:rsidRPr="00D24A79">
        <w:rPr>
          <w:sz w:val="22"/>
          <w:szCs w:val="22"/>
        </w:rPr>
        <w:fldChar w:fldCharType="separate"/>
      </w:r>
      <w:r w:rsidRPr="00D24A79">
        <w:rPr>
          <w:sz w:val="22"/>
          <w:szCs w:val="22"/>
        </w:rPr>
        <w:t>[2]</w:t>
      </w:r>
      <w:r w:rsidRPr="00D24A79">
        <w:rPr>
          <w:sz w:val="22"/>
          <w:szCs w:val="22"/>
        </w:rPr>
        <w:fldChar w:fldCharType="end"/>
      </w:r>
      <w:r w:rsidRPr="00D24A79">
        <w:rPr>
          <w:sz w:val="22"/>
          <w:szCs w:val="22"/>
        </w:rPr>
        <w:t xml:space="preserve">, </w:t>
      </w:r>
      <w:r>
        <w:rPr>
          <w:sz w:val="22"/>
          <w:szCs w:val="22"/>
        </w:rPr>
        <w:t>there has been some progress within the agenda item</w:t>
      </w:r>
      <w:r w:rsidRPr="00D24A79">
        <w:rPr>
          <w:sz w:val="22"/>
          <w:szCs w:val="22"/>
        </w:rPr>
        <w:t xml:space="preserve"> for SL in unlicensed spectrum </w:t>
      </w:r>
      <w:r>
        <w:rPr>
          <w:sz w:val="22"/>
          <w:szCs w:val="22"/>
        </w:rPr>
        <w:t>compared with the status during RAN 97-e</w:t>
      </w:r>
      <w:r w:rsidRPr="00D24A79">
        <w:rPr>
          <w:sz w:val="22"/>
          <w:szCs w:val="22"/>
        </w:rPr>
        <w:t>.</w:t>
      </w:r>
      <w:r>
        <w:rPr>
          <w:sz w:val="22"/>
          <w:szCs w:val="22"/>
        </w:rPr>
        <w:t xml:space="preserve"> However, there is still substantial progress that needs to be made to ensure that both the channel access and physical channel designs are stable enough to allow a good foundation for the SL positioning to be incorporated into it. </w:t>
      </w:r>
      <w:r w:rsidRPr="00D24A79">
        <w:rPr>
          <w:sz w:val="22"/>
          <w:szCs w:val="22"/>
        </w:rPr>
        <w:t>In our opinion, there is not enough of a foundation to study sidelink positioning in parallel especially considering that there needs to be an interaction between the SL unlicensed access and the SL PRS access/resource allocation.</w:t>
      </w:r>
      <w:r>
        <w:rPr>
          <w:sz w:val="22"/>
          <w:szCs w:val="22"/>
        </w:rPr>
        <w:t xml:space="preserve"> </w:t>
      </w:r>
      <w:r w:rsidRPr="00D24A79">
        <w:rPr>
          <w:sz w:val="22"/>
          <w:szCs w:val="22"/>
        </w:rPr>
        <w:t>On the physical channel designs, discussion</w:t>
      </w:r>
      <w:r>
        <w:rPr>
          <w:sz w:val="22"/>
          <w:szCs w:val="22"/>
        </w:rPr>
        <w:t>s</w:t>
      </w:r>
      <w:r w:rsidRPr="00D24A79">
        <w:rPr>
          <w:sz w:val="22"/>
          <w:szCs w:val="22"/>
        </w:rPr>
        <w:t xml:space="preserve"> on detailed design issues such as channel design (PSSCH/PSCCH/PSFCH),  and resource allocation are also on-going</w:t>
      </w:r>
      <w:r>
        <w:rPr>
          <w:sz w:val="22"/>
          <w:szCs w:val="22"/>
        </w:rPr>
        <w:t xml:space="preserve"> with a lot of items as options or FFS</w:t>
      </w:r>
      <w:r w:rsidRPr="00D24A79">
        <w:rPr>
          <w:sz w:val="22"/>
          <w:szCs w:val="22"/>
        </w:rPr>
        <w:t>. Given that there is a discussion on if the PRS for positioning will be independent of</w:t>
      </w:r>
      <w:r>
        <w:rPr>
          <w:sz w:val="22"/>
          <w:szCs w:val="22"/>
        </w:rPr>
        <w:t>,</w:t>
      </w:r>
      <w:r w:rsidRPr="00D24A79">
        <w:rPr>
          <w:sz w:val="22"/>
          <w:szCs w:val="22"/>
        </w:rPr>
        <w:t xml:space="preserve"> or joint with the PSSCH/PSFCH, the SL unlicensed design needs to be further along to allow for the design of SL positioning in  unlicensed spectrum. </w:t>
      </w:r>
    </w:p>
    <w:p w14:paraId="4F2DAAEF" w14:textId="77777777" w:rsidR="009A5381" w:rsidRPr="00D24A79" w:rsidRDefault="009A5381" w:rsidP="009A5381">
      <w:pPr>
        <w:jc w:val="both"/>
        <w:rPr>
          <w:sz w:val="22"/>
          <w:szCs w:val="22"/>
        </w:rPr>
      </w:pPr>
    </w:p>
    <w:p w14:paraId="2603627A" w14:textId="77777777" w:rsidR="009A5381" w:rsidRPr="00D24A79" w:rsidRDefault="009A5381" w:rsidP="009A5381">
      <w:pPr>
        <w:jc w:val="both"/>
        <w:rPr>
          <w:sz w:val="22"/>
          <w:szCs w:val="22"/>
        </w:rPr>
      </w:pPr>
    </w:p>
    <w:p w14:paraId="6AE59904" w14:textId="77777777" w:rsidR="009A5381" w:rsidRPr="009A5381" w:rsidRDefault="009A5381" w:rsidP="009A5381">
      <w:pPr>
        <w:jc w:val="both"/>
        <w:rPr>
          <w:b/>
          <w:bCs/>
          <w:i/>
          <w:iCs/>
          <w:sz w:val="22"/>
          <w:szCs w:val="22"/>
          <w:lang w:val="en-GB"/>
        </w:rPr>
      </w:pPr>
      <w:r w:rsidRPr="009A5381">
        <w:rPr>
          <w:b/>
          <w:bCs/>
          <w:i/>
          <w:iCs/>
          <w:sz w:val="22"/>
          <w:szCs w:val="22"/>
          <w:lang w:val="en-GB"/>
        </w:rPr>
        <w:t xml:space="preserve">Observation 2 : </w:t>
      </w:r>
      <w:r w:rsidRPr="009A5381">
        <w:rPr>
          <w:i/>
          <w:iCs/>
          <w:sz w:val="22"/>
          <w:szCs w:val="22"/>
          <w:lang w:val="en-GB"/>
        </w:rPr>
        <w:t>SL Unlicenced Spectrum Access Status: Status of channel access mechanisms and physical design are such that there is not enough of a foundation to build the techniques required for sidelink positioning in the unlicensed spectrum.</w:t>
      </w:r>
    </w:p>
    <w:p w14:paraId="052C1F39" w14:textId="77777777" w:rsidR="009A5381" w:rsidRPr="009A5381" w:rsidRDefault="009A5381" w:rsidP="009A5381">
      <w:pPr>
        <w:jc w:val="both"/>
        <w:rPr>
          <w:b/>
          <w:bCs/>
          <w:sz w:val="22"/>
          <w:szCs w:val="22"/>
          <w:lang w:val="en-GB"/>
        </w:rPr>
      </w:pPr>
    </w:p>
    <w:p w14:paraId="08B68F6C" w14:textId="6A254001" w:rsidR="009A5381" w:rsidRPr="009A5381" w:rsidRDefault="009A5381" w:rsidP="009A5381">
      <w:pPr>
        <w:jc w:val="both"/>
        <w:rPr>
          <w:b/>
          <w:bCs/>
          <w:i/>
          <w:iCs/>
          <w:sz w:val="22"/>
          <w:szCs w:val="22"/>
        </w:rPr>
      </w:pPr>
      <w:r w:rsidRPr="009A5381">
        <w:rPr>
          <w:b/>
          <w:bCs/>
          <w:i/>
          <w:iCs/>
          <w:sz w:val="22"/>
          <w:szCs w:val="22"/>
        </w:rPr>
        <w:t xml:space="preserve">Proposal </w:t>
      </w:r>
      <w:r w:rsidR="00FB0D99">
        <w:rPr>
          <w:b/>
          <w:bCs/>
          <w:i/>
          <w:iCs/>
          <w:sz w:val="22"/>
          <w:szCs w:val="22"/>
        </w:rPr>
        <w:t>3</w:t>
      </w:r>
      <w:r w:rsidRPr="009A5381">
        <w:rPr>
          <w:b/>
          <w:bCs/>
          <w:i/>
          <w:iCs/>
          <w:sz w:val="22"/>
          <w:szCs w:val="22"/>
        </w:rPr>
        <w:t xml:space="preserve">: </w:t>
      </w:r>
      <w:r w:rsidRPr="009A5381">
        <w:rPr>
          <w:i/>
          <w:iCs/>
          <w:sz w:val="22"/>
          <w:szCs w:val="22"/>
        </w:rPr>
        <w:t>Unlicensed spectrum should not be considered in further work for sidelink positioning.</w:t>
      </w:r>
    </w:p>
    <w:p w14:paraId="5AF7F5BB" w14:textId="46A5388B" w:rsidR="00ED7653" w:rsidRDefault="008A13B7" w:rsidP="008134DE">
      <w:pPr>
        <w:pStyle w:val="Heading1"/>
      </w:pPr>
      <w:r>
        <w:t>Con</w:t>
      </w:r>
      <w:r w:rsidR="00ED7653" w:rsidRPr="008134DE">
        <w:t>clusion</w:t>
      </w:r>
    </w:p>
    <w:p w14:paraId="205AAABA" w14:textId="072E9711" w:rsidR="00DA7316" w:rsidRDefault="00592E19" w:rsidP="00DA7316">
      <w:r>
        <w:t>In this contribution, the following observations and proposals were made:</w:t>
      </w:r>
    </w:p>
    <w:p w14:paraId="21660E37" w14:textId="77777777" w:rsidR="00592E19" w:rsidRDefault="00592E19" w:rsidP="00DA7316"/>
    <w:p w14:paraId="203F9653" w14:textId="2CDFCC46" w:rsidR="00126936" w:rsidRDefault="00126936" w:rsidP="00126936">
      <w:pPr>
        <w:jc w:val="both"/>
        <w:rPr>
          <w:i/>
          <w:iCs/>
          <w:sz w:val="22"/>
          <w:szCs w:val="22"/>
        </w:rPr>
      </w:pPr>
      <w:r w:rsidRPr="00FC3B93">
        <w:rPr>
          <w:b/>
          <w:bCs/>
          <w:i/>
          <w:iCs/>
          <w:sz w:val="22"/>
          <w:szCs w:val="22"/>
        </w:rPr>
        <w:t xml:space="preserve">Proposal </w:t>
      </w:r>
      <w:r>
        <w:rPr>
          <w:b/>
          <w:bCs/>
          <w:i/>
          <w:iCs/>
          <w:sz w:val="22"/>
          <w:szCs w:val="22"/>
        </w:rPr>
        <w:t>1</w:t>
      </w:r>
      <w:r w:rsidRPr="00FC3B93">
        <w:rPr>
          <w:b/>
          <w:bCs/>
          <w:i/>
          <w:iCs/>
          <w:sz w:val="22"/>
          <w:szCs w:val="22"/>
        </w:rPr>
        <w:t xml:space="preserve">:  </w:t>
      </w:r>
      <w:r w:rsidRPr="00FC3B93">
        <w:rPr>
          <w:i/>
          <w:iCs/>
          <w:sz w:val="22"/>
          <w:szCs w:val="22"/>
        </w:rPr>
        <w:t xml:space="preserve">To ensure that any privacy concerns are fully addressed, it is necessary for the WI to explicitly mention protection of UE privacy as part of the design parameters </w:t>
      </w:r>
      <w:r>
        <w:rPr>
          <w:i/>
          <w:iCs/>
          <w:sz w:val="22"/>
          <w:szCs w:val="22"/>
        </w:rPr>
        <w:t xml:space="preserve">and </w:t>
      </w:r>
      <w:proofErr w:type="spellStart"/>
      <w:r w:rsidR="007D342E">
        <w:rPr>
          <w:i/>
          <w:iCs/>
          <w:sz w:val="22"/>
          <w:szCs w:val="22"/>
        </w:rPr>
        <w:t>and</w:t>
      </w:r>
      <w:proofErr w:type="spellEnd"/>
      <w:r w:rsidR="007D342E">
        <w:rPr>
          <w:i/>
          <w:iCs/>
          <w:sz w:val="22"/>
          <w:szCs w:val="22"/>
        </w:rPr>
        <w:t xml:space="preserve"> the equivalent of </w:t>
      </w:r>
      <w:r>
        <w:rPr>
          <w:i/>
          <w:iCs/>
          <w:sz w:val="22"/>
          <w:szCs w:val="22"/>
        </w:rPr>
        <w:t>UE-based positioning methods are supported</w:t>
      </w:r>
      <w:r w:rsidR="008031F6">
        <w:rPr>
          <w:i/>
          <w:iCs/>
          <w:sz w:val="22"/>
          <w:szCs w:val="22"/>
        </w:rPr>
        <w:t xml:space="preserve"> (e.g. DL-like </w:t>
      </w:r>
      <w:proofErr w:type="spellStart"/>
      <w:r w:rsidR="008031F6">
        <w:rPr>
          <w:i/>
          <w:iCs/>
          <w:sz w:val="22"/>
          <w:szCs w:val="22"/>
        </w:rPr>
        <w:t>TDoA</w:t>
      </w:r>
      <w:proofErr w:type="spellEnd"/>
      <w:r w:rsidR="008031F6">
        <w:rPr>
          <w:i/>
          <w:iCs/>
          <w:sz w:val="22"/>
          <w:szCs w:val="22"/>
        </w:rPr>
        <w:t>)</w:t>
      </w:r>
      <w:r>
        <w:rPr>
          <w:i/>
          <w:iCs/>
          <w:sz w:val="22"/>
          <w:szCs w:val="22"/>
        </w:rPr>
        <w:t xml:space="preserve">. In addition, </w:t>
      </w:r>
      <w:r w:rsidRPr="00FC3B93">
        <w:rPr>
          <w:i/>
          <w:iCs/>
          <w:sz w:val="22"/>
          <w:szCs w:val="22"/>
        </w:rPr>
        <w:t>the transmission of the SL-PRS shall be optional.</w:t>
      </w:r>
    </w:p>
    <w:p w14:paraId="60F9119E" w14:textId="237BA8D3" w:rsidR="00FB0D99" w:rsidRDefault="00FB0D99" w:rsidP="00DA7316">
      <w:pPr>
        <w:rPr>
          <w:i/>
          <w:iCs/>
          <w:sz w:val="22"/>
          <w:szCs w:val="22"/>
        </w:rPr>
      </w:pPr>
    </w:p>
    <w:p w14:paraId="3A1D879D" w14:textId="77777777" w:rsidR="00FB0D99" w:rsidRDefault="00FB0D99" w:rsidP="00FB0D99">
      <w:pPr>
        <w:jc w:val="both"/>
        <w:rPr>
          <w:b/>
          <w:bCs/>
          <w:i/>
          <w:iCs/>
          <w:sz w:val="22"/>
          <w:szCs w:val="22"/>
        </w:rPr>
      </w:pPr>
      <w:r w:rsidRPr="00FC3B93">
        <w:rPr>
          <w:b/>
          <w:bCs/>
          <w:i/>
          <w:iCs/>
          <w:sz w:val="22"/>
          <w:szCs w:val="22"/>
        </w:rPr>
        <w:t>Proposal</w:t>
      </w:r>
      <w:r>
        <w:rPr>
          <w:b/>
          <w:bCs/>
          <w:i/>
          <w:iCs/>
          <w:sz w:val="22"/>
          <w:szCs w:val="22"/>
        </w:rPr>
        <w:t xml:space="preserve"> 2</w:t>
      </w:r>
      <w:r w:rsidRPr="00FC3B93">
        <w:rPr>
          <w:b/>
          <w:bCs/>
          <w:i/>
          <w:iCs/>
          <w:sz w:val="22"/>
          <w:szCs w:val="22"/>
        </w:rPr>
        <w:t xml:space="preserve">:  </w:t>
      </w:r>
      <w:r>
        <w:rPr>
          <w:b/>
          <w:bCs/>
          <w:i/>
          <w:iCs/>
          <w:sz w:val="22"/>
          <w:szCs w:val="22"/>
        </w:rPr>
        <w:t>RAN2 objectives in the WID shall include:</w:t>
      </w:r>
    </w:p>
    <w:p w14:paraId="19E87278" w14:textId="77777777" w:rsidR="00FB0D99" w:rsidRDefault="00FB0D99" w:rsidP="00FB0D99">
      <w:pPr>
        <w:pStyle w:val="ListParagraph"/>
        <w:numPr>
          <w:ilvl w:val="0"/>
          <w:numId w:val="44"/>
        </w:numPr>
        <w:ind w:leftChars="0"/>
        <w:jc w:val="both"/>
        <w:rPr>
          <w:sz w:val="22"/>
          <w:szCs w:val="22"/>
        </w:rPr>
      </w:pPr>
      <w:r>
        <w:rPr>
          <w:sz w:val="22"/>
          <w:szCs w:val="22"/>
        </w:rPr>
        <w:t>Support of SL positioning in coverage, out of coverage and in partial coverage</w:t>
      </w:r>
    </w:p>
    <w:p w14:paraId="057C36AC" w14:textId="77777777" w:rsidR="00FB0D99" w:rsidRDefault="00FB0D99" w:rsidP="00FB0D99">
      <w:pPr>
        <w:pStyle w:val="ListParagraph"/>
        <w:numPr>
          <w:ilvl w:val="0"/>
          <w:numId w:val="44"/>
        </w:numPr>
        <w:ind w:leftChars="0"/>
        <w:jc w:val="both"/>
        <w:rPr>
          <w:sz w:val="22"/>
          <w:szCs w:val="22"/>
        </w:rPr>
      </w:pPr>
      <w:r>
        <w:rPr>
          <w:sz w:val="22"/>
          <w:szCs w:val="22"/>
        </w:rPr>
        <w:t>For in-coverage and partial coverage, the architecture and the protocols should be based on “legacy” LMF And LPP</w:t>
      </w:r>
    </w:p>
    <w:p w14:paraId="094A0621" w14:textId="77777777" w:rsidR="00FB0D99" w:rsidRDefault="00FB0D99" w:rsidP="00FB0D99">
      <w:pPr>
        <w:pStyle w:val="ListParagraph"/>
        <w:numPr>
          <w:ilvl w:val="0"/>
          <w:numId w:val="44"/>
        </w:numPr>
        <w:ind w:leftChars="0"/>
        <w:jc w:val="both"/>
        <w:rPr>
          <w:sz w:val="22"/>
          <w:szCs w:val="22"/>
        </w:rPr>
      </w:pPr>
      <w:r>
        <w:rPr>
          <w:sz w:val="22"/>
          <w:szCs w:val="22"/>
        </w:rPr>
        <w:t>For out-of-coverage, a new protocol shall be defined (</w:t>
      </w:r>
      <w:proofErr w:type="gramStart"/>
      <w:r>
        <w:rPr>
          <w:sz w:val="22"/>
          <w:szCs w:val="22"/>
        </w:rPr>
        <w:t>e.g.</w:t>
      </w:r>
      <w:proofErr w:type="gramEnd"/>
      <w:r>
        <w:rPr>
          <w:sz w:val="22"/>
          <w:szCs w:val="22"/>
        </w:rPr>
        <w:t xml:space="preserve"> SLPP)</w:t>
      </w:r>
    </w:p>
    <w:p w14:paraId="6E1706AF" w14:textId="77777777" w:rsidR="00FB0D99" w:rsidRDefault="00FB0D99" w:rsidP="00FB0D99">
      <w:pPr>
        <w:pStyle w:val="ListParagraph"/>
        <w:numPr>
          <w:ilvl w:val="0"/>
          <w:numId w:val="44"/>
        </w:numPr>
        <w:ind w:leftChars="0"/>
        <w:jc w:val="both"/>
        <w:rPr>
          <w:sz w:val="22"/>
          <w:szCs w:val="22"/>
        </w:rPr>
      </w:pPr>
      <w:r>
        <w:rPr>
          <w:sz w:val="22"/>
          <w:szCs w:val="22"/>
        </w:rPr>
        <w:t>SLPP transport protocol stack shall be down-selected from PDCP or PC5-U</w:t>
      </w:r>
    </w:p>
    <w:p w14:paraId="5A086943" w14:textId="32EDF684" w:rsidR="00FB0D99" w:rsidRPr="004A5C3F" w:rsidRDefault="00FB0D99" w:rsidP="004A5C3F">
      <w:pPr>
        <w:pStyle w:val="ListParagraph"/>
        <w:numPr>
          <w:ilvl w:val="0"/>
          <w:numId w:val="44"/>
        </w:numPr>
        <w:ind w:leftChars="0"/>
        <w:jc w:val="both"/>
        <w:rPr>
          <w:sz w:val="22"/>
          <w:szCs w:val="22"/>
        </w:rPr>
      </w:pPr>
      <w:r w:rsidRPr="004A5C3F">
        <w:rPr>
          <w:sz w:val="22"/>
          <w:szCs w:val="22"/>
        </w:rPr>
        <w:t>SL positioning in the out-of-coverage scenario shall support an equivalent of UE-based positioning</w:t>
      </w:r>
    </w:p>
    <w:p w14:paraId="10E830D6" w14:textId="36A638E4" w:rsidR="009A5381" w:rsidRDefault="009A5381" w:rsidP="00DA7316">
      <w:pPr>
        <w:rPr>
          <w:i/>
          <w:iCs/>
          <w:sz w:val="22"/>
          <w:szCs w:val="22"/>
        </w:rPr>
      </w:pPr>
    </w:p>
    <w:p w14:paraId="5CE5A1BB" w14:textId="77777777" w:rsidR="009A5381" w:rsidRPr="00FC3B93" w:rsidRDefault="009A5381" w:rsidP="009A5381">
      <w:pPr>
        <w:overflowPunct w:val="0"/>
        <w:autoSpaceDE w:val="0"/>
        <w:autoSpaceDN w:val="0"/>
        <w:adjustRightInd w:val="0"/>
        <w:spacing w:after="180"/>
        <w:jc w:val="both"/>
        <w:textAlignment w:val="baseline"/>
        <w:rPr>
          <w:i/>
          <w:iCs/>
          <w:sz w:val="22"/>
          <w:szCs w:val="22"/>
        </w:rPr>
      </w:pPr>
      <w:r w:rsidRPr="00CA67F2">
        <w:rPr>
          <w:b/>
          <w:bCs/>
          <w:i/>
          <w:iCs/>
          <w:sz w:val="22"/>
          <w:szCs w:val="22"/>
        </w:rPr>
        <w:t xml:space="preserve">Observation 1: </w:t>
      </w:r>
      <w:r w:rsidRPr="00FC3B93">
        <w:rPr>
          <w:i/>
          <w:iCs/>
          <w:sz w:val="22"/>
          <w:szCs w:val="22"/>
        </w:rPr>
        <w:t>From the conclusions of the SI on bandwidth requirements,</w:t>
      </w:r>
      <w:r>
        <w:rPr>
          <w:i/>
          <w:iCs/>
          <w:sz w:val="22"/>
          <w:szCs w:val="22"/>
        </w:rPr>
        <w:t xml:space="preserve"> the bandwidth is not the gating requirement and </w:t>
      </w:r>
      <w:r>
        <w:rPr>
          <w:b/>
          <w:bCs/>
          <w:i/>
          <w:iCs/>
          <w:sz w:val="22"/>
          <w:szCs w:val="22"/>
        </w:rPr>
        <w:t xml:space="preserve"> </w:t>
      </w:r>
      <w:r w:rsidRPr="00CA67F2">
        <w:rPr>
          <w:i/>
          <w:iCs/>
          <w:sz w:val="22"/>
          <w:szCs w:val="22"/>
        </w:rPr>
        <w:t xml:space="preserve">RAN1 needs to account for </w:t>
      </w:r>
      <w:r>
        <w:rPr>
          <w:i/>
          <w:iCs/>
          <w:sz w:val="22"/>
          <w:szCs w:val="22"/>
        </w:rPr>
        <w:t xml:space="preserve">the </w:t>
      </w:r>
      <w:r w:rsidRPr="00CA67F2">
        <w:rPr>
          <w:i/>
          <w:iCs/>
          <w:sz w:val="22"/>
          <w:szCs w:val="22"/>
        </w:rPr>
        <w:t>progress in the sidelink communication in unlicensed spectrum agenda item to make any decision</w:t>
      </w:r>
      <w:r>
        <w:rPr>
          <w:i/>
          <w:iCs/>
          <w:sz w:val="22"/>
          <w:szCs w:val="22"/>
        </w:rPr>
        <w:t xml:space="preserve"> on </w:t>
      </w:r>
      <w:r w:rsidRPr="00FC3B93">
        <w:rPr>
          <w:i/>
          <w:iCs/>
          <w:sz w:val="22"/>
          <w:szCs w:val="22"/>
        </w:rPr>
        <w:t>whether unlicensed spectrum can be considered in further work</w:t>
      </w:r>
      <w:r>
        <w:rPr>
          <w:i/>
          <w:iCs/>
          <w:sz w:val="22"/>
          <w:szCs w:val="22"/>
        </w:rPr>
        <w:t xml:space="preserve"> in Release 18</w:t>
      </w:r>
      <w:r w:rsidRPr="00CA67F2">
        <w:rPr>
          <w:i/>
          <w:iCs/>
          <w:sz w:val="22"/>
          <w:szCs w:val="22"/>
        </w:rPr>
        <w:t>.</w:t>
      </w:r>
    </w:p>
    <w:p w14:paraId="7487EA37" w14:textId="77777777" w:rsidR="009A5381" w:rsidRPr="009A5381" w:rsidRDefault="009A5381" w:rsidP="009A5381">
      <w:pPr>
        <w:jc w:val="both"/>
        <w:rPr>
          <w:b/>
          <w:bCs/>
          <w:i/>
          <w:iCs/>
          <w:sz w:val="22"/>
          <w:szCs w:val="22"/>
          <w:lang w:val="en-GB"/>
        </w:rPr>
      </w:pPr>
      <w:r w:rsidRPr="009A5381">
        <w:rPr>
          <w:b/>
          <w:bCs/>
          <w:i/>
          <w:iCs/>
          <w:sz w:val="22"/>
          <w:szCs w:val="22"/>
          <w:lang w:val="en-GB"/>
        </w:rPr>
        <w:lastRenderedPageBreak/>
        <w:t xml:space="preserve">Observation 2 : </w:t>
      </w:r>
      <w:r w:rsidRPr="009A5381">
        <w:rPr>
          <w:i/>
          <w:iCs/>
          <w:sz w:val="22"/>
          <w:szCs w:val="22"/>
          <w:lang w:val="en-GB"/>
        </w:rPr>
        <w:t>SL Unlicenced Spectrum Access Status: Status of channel access mechanisms and physical design are such that there is not enough of a foundation to build the techniques required for sidelink positioning in the unlicensed spectrum.</w:t>
      </w:r>
    </w:p>
    <w:p w14:paraId="1D313060" w14:textId="77777777" w:rsidR="009A5381" w:rsidRPr="009A5381" w:rsidRDefault="009A5381" w:rsidP="009A5381">
      <w:pPr>
        <w:jc w:val="both"/>
        <w:rPr>
          <w:b/>
          <w:bCs/>
          <w:sz w:val="22"/>
          <w:szCs w:val="22"/>
          <w:lang w:val="en-GB"/>
        </w:rPr>
      </w:pPr>
    </w:p>
    <w:p w14:paraId="0319980A" w14:textId="2DC549B2" w:rsidR="009A5381" w:rsidRPr="009A5381" w:rsidRDefault="009A5381" w:rsidP="009A5381">
      <w:pPr>
        <w:jc w:val="both"/>
        <w:rPr>
          <w:b/>
          <w:bCs/>
          <w:i/>
          <w:iCs/>
          <w:sz w:val="22"/>
          <w:szCs w:val="22"/>
        </w:rPr>
      </w:pPr>
      <w:r w:rsidRPr="009A5381">
        <w:rPr>
          <w:b/>
          <w:bCs/>
          <w:i/>
          <w:iCs/>
          <w:sz w:val="22"/>
          <w:szCs w:val="22"/>
        </w:rPr>
        <w:t xml:space="preserve">Proposal </w:t>
      </w:r>
      <w:r w:rsidR="00FB0D99">
        <w:rPr>
          <w:b/>
          <w:bCs/>
          <w:i/>
          <w:iCs/>
          <w:sz w:val="22"/>
          <w:szCs w:val="22"/>
        </w:rPr>
        <w:t>3</w:t>
      </w:r>
      <w:r w:rsidRPr="009A5381">
        <w:rPr>
          <w:b/>
          <w:bCs/>
          <w:i/>
          <w:iCs/>
          <w:sz w:val="22"/>
          <w:szCs w:val="22"/>
        </w:rPr>
        <w:t xml:space="preserve">: </w:t>
      </w:r>
      <w:r w:rsidRPr="009A5381">
        <w:rPr>
          <w:i/>
          <w:iCs/>
          <w:sz w:val="22"/>
          <w:szCs w:val="22"/>
        </w:rPr>
        <w:t>Unlicensed spectrum should not be considered in further work for sidelink positioning.</w:t>
      </w:r>
    </w:p>
    <w:p w14:paraId="21E150AE" w14:textId="25C0D601" w:rsidR="009A5381" w:rsidRDefault="009A5381" w:rsidP="00DA7316"/>
    <w:p w14:paraId="71DE9CC8" w14:textId="77777777" w:rsidR="009A5381" w:rsidRDefault="009A5381" w:rsidP="00DA7316"/>
    <w:p w14:paraId="1559B451" w14:textId="77777777" w:rsidR="009A5381" w:rsidRPr="00DA7316" w:rsidRDefault="009A5381" w:rsidP="00DA7316"/>
    <w:p w14:paraId="2A5BA4DC" w14:textId="6DB80A0A" w:rsidR="002134C9" w:rsidRPr="008134DE" w:rsidRDefault="002134C9" w:rsidP="008134DE">
      <w:pPr>
        <w:pStyle w:val="Heading1"/>
      </w:pPr>
      <w:r w:rsidRPr="008134DE">
        <w:t>Reference</w:t>
      </w:r>
    </w:p>
    <w:p w14:paraId="530F8C56" w14:textId="77777777" w:rsidR="009A5381" w:rsidRDefault="00D66952" w:rsidP="009A53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 w:name="_Ref40195690"/>
      <w:r w:rsidRPr="00915C37">
        <w:rPr>
          <w:bCs/>
          <w:sz w:val="22"/>
          <w:szCs w:val="22"/>
          <w:lang w:val="en-GB"/>
        </w:rPr>
        <w:t>RP</w:t>
      </w:r>
      <w:r w:rsidR="00647210" w:rsidRPr="00915C37">
        <w:rPr>
          <w:bCs/>
          <w:sz w:val="22"/>
          <w:szCs w:val="22"/>
          <w:lang w:val="en-GB"/>
        </w:rPr>
        <w:t>-</w:t>
      </w:r>
      <w:r w:rsidR="00727749">
        <w:rPr>
          <w:bCs/>
          <w:sz w:val="22"/>
          <w:szCs w:val="22"/>
          <w:lang w:val="en-GB"/>
        </w:rPr>
        <w:t>2</w:t>
      </w:r>
      <w:r w:rsidR="00B56A93">
        <w:rPr>
          <w:bCs/>
          <w:sz w:val="22"/>
          <w:szCs w:val="22"/>
          <w:lang w:val="en-GB"/>
        </w:rPr>
        <w:t>21587</w:t>
      </w:r>
      <w:r w:rsidRPr="00915C37">
        <w:rPr>
          <w:bCs/>
          <w:sz w:val="22"/>
          <w:szCs w:val="22"/>
          <w:lang w:val="en-GB"/>
        </w:rPr>
        <w:t xml:space="preserve">, </w:t>
      </w:r>
      <w:bookmarkEnd w:id="1"/>
      <w:r w:rsidR="00727749" w:rsidRPr="00727749">
        <w:rPr>
          <w:bCs/>
          <w:sz w:val="22"/>
          <w:szCs w:val="22"/>
          <w:lang w:val="en-GB"/>
        </w:rPr>
        <w:t>Revised SID on Study on expanded and improved NR positioning</w:t>
      </w:r>
      <w:r w:rsidR="00B56A93">
        <w:rPr>
          <w:bCs/>
          <w:sz w:val="22"/>
          <w:szCs w:val="22"/>
          <w:lang w:val="en-GB"/>
        </w:rPr>
        <w:t xml:space="preserve">, Intel, RAN #96,  June 2022 </w:t>
      </w:r>
    </w:p>
    <w:p w14:paraId="4051D83C" w14:textId="2172FAE3" w:rsidR="009A5381" w:rsidRPr="009A5381" w:rsidRDefault="009A5381" w:rsidP="009A53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 w:name="_Ref120845606"/>
      <w:r w:rsidRPr="009A5381">
        <w:rPr>
          <w:bCs/>
          <w:sz w:val="22"/>
          <w:szCs w:val="22"/>
          <w:lang w:val="en-GB"/>
        </w:rPr>
        <w:t>RP-222691, DRAFT Meeting Report for electronic meeting TSG RAN meeting #97-e, Sept 2022</w:t>
      </w:r>
      <w:bookmarkEnd w:id="2"/>
    </w:p>
    <w:p w14:paraId="5B771E55" w14:textId="7E57296C" w:rsidR="002F20A4" w:rsidRPr="00915C37"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3" w:name="_Ref111172025"/>
      <w:r>
        <w:rPr>
          <w:bCs/>
          <w:sz w:val="22"/>
          <w:szCs w:val="22"/>
          <w:lang w:val="en-GB"/>
        </w:rPr>
        <w:t>Chairman’s Notes, RAN1 1</w:t>
      </w:r>
      <w:r w:rsidR="00715584">
        <w:rPr>
          <w:bCs/>
          <w:sz w:val="22"/>
          <w:szCs w:val="22"/>
          <w:lang w:val="en-GB"/>
        </w:rPr>
        <w:t>1</w:t>
      </w:r>
      <w:r w:rsidR="009A5381">
        <w:rPr>
          <w:bCs/>
          <w:sz w:val="22"/>
          <w:szCs w:val="22"/>
          <w:lang w:val="en-GB"/>
        </w:rPr>
        <w:t>1</w:t>
      </w:r>
      <w:r>
        <w:rPr>
          <w:bCs/>
          <w:sz w:val="22"/>
          <w:szCs w:val="22"/>
          <w:lang w:val="en-GB"/>
        </w:rPr>
        <w:t xml:space="preserve">, </w:t>
      </w:r>
      <w:r w:rsidR="009A5381">
        <w:rPr>
          <w:bCs/>
          <w:sz w:val="22"/>
          <w:szCs w:val="22"/>
          <w:lang w:val="en-GB"/>
        </w:rPr>
        <w:t>November</w:t>
      </w:r>
      <w:r>
        <w:rPr>
          <w:bCs/>
          <w:sz w:val="22"/>
          <w:szCs w:val="22"/>
          <w:lang w:val="en-GB"/>
        </w:rPr>
        <w:t xml:space="preserve"> 2022</w:t>
      </w:r>
      <w:bookmarkEnd w:id="3"/>
    </w:p>
    <w:sectPr w:rsidR="002F20A4" w:rsidRPr="00915C37"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B4CEE" w14:textId="77777777" w:rsidR="007A3B39" w:rsidRDefault="007A3B39" w:rsidP="00161DF4">
      <w:r>
        <w:separator/>
      </w:r>
    </w:p>
  </w:endnote>
  <w:endnote w:type="continuationSeparator" w:id="0">
    <w:p w14:paraId="529BFECE" w14:textId="77777777" w:rsidR="007A3B39" w:rsidRDefault="007A3B39"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8D81C" w14:textId="77777777" w:rsidR="007A3B39" w:rsidRDefault="007A3B39" w:rsidP="00161DF4">
      <w:r>
        <w:separator/>
      </w:r>
    </w:p>
  </w:footnote>
  <w:footnote w:type="continuationSeparator" w:id="0">
    <w:p w14:paraId="73FE9E43" w14:textId="77777777" w:rsidR="007A3B39" w:rsidRDefault="007A3B39"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9E36AD"/>
    <w:multiLevelType w:val="hybridMultilevel"/>
    <w:tmpl w:val="75D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4E33EB"/>
    <w:multiLevelType w:val="hybridMultilevel"/>
    <w:tmpl w:val="E24E6B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E6CA8"/>
    <w:multiLevelType w:val="hybridMultilevel"/>
    <w:tmpl w:val="125CD12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19CB3FAD"/>
    <w:multiLevelType w:val="hybridMultilevel"/>
    <w:tmpl w:val="98683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F003CA"/>
    <w:multiLevelType w:val="hybridMultilevel"/>
    <w:tmpl w:val="001A3BE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1FB5246E"/>
    <w:multiLevelType w:val="hybridMultilevel"/>
    <w:tmpl w:val="A5005C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C755B9"/>
    <w:multiLevelType w:val="hybridMultilevel"/>
    <w:tmpl w:val="AC98C5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2CF160A"/>
    <w:multiLevelType w:val="hybridMultilevel"/>
    <w:tmpl w:val="4C1AF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CB00E72"/>
    <w:multiLevelType w:val="hybridMultilevel"/>
    <w:tmpl w:val="DAB4A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344F0B"/>
    <w:multiLevelType w:val="hybridMultilevel"/>
    <w:tmpl w:val="3AC2A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8C0EA5"/>
    <w:multiLevelType w:val="hybridMultilevel"/>
    <w:tmpl w:val="F844F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15:restartNumberingAfterBreak="0">
    <w:nsid w:val="48B6409F"/>
    <w:multiLevelType w:val="multilevel"/>
    <w:tmpl w:val="48B64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CD55421"/>
    <w:multiLevelType w:val="hybridMultilevel"/>
    <w:tmpl w:val="8E1EBBB0"/>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1" w15:restartNumberingAfterBreak="0">
    <w:nsid w:val="4E92068C"/>
    <w:multiLevelType w:val="hybridMultilevel"/>
    <w:tmpl w:val="D86C3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9084C9F"/>
    <w:multiLevelType w:val="multilevel"/>
    <w:tmpl w:val="59084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A3859F7"/>
    <w:multiLevelType w:val="hybridMultilevel"/>
    <w:tmpl w:val="DB92FC7E"/>
    <w:lvl w:ilvl="0" w:tplc="2E8E7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D870F7"/>
    <w:multiLevelType w:val="hybridMultilevel"/>
    <w:tmpl w:val="1CB00B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8B56BC"/>
    <w:multiLevelType w:val="hybridMultilevel"/>
    <w:tmpl w:val="6FE047E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380445726">
    <w:abstractNumId w:val="4"/>
  </w:num>
  <w:num w:numId="2" w16cid:durableId="652295346">
    <w:abstractNumId w:val="2"/>
  </w:num>
  <w:num w:numId="3" w16cid:durableId="789861048">
    <w:abstractNumId w:val="5"/>
  </w:num>
  <w:num w:numId="4" w16cid:durableId="23019304">
    <w:abstractNumId w:val="14"/>
  </w:num>
  <w:num w:numId="5" w16cid:durableId="1961494353">
    <w:abstractNumId w:val="39"/>
  </w:num>
  <w:num w:numId="6" w16cid:durableId="391393831">
    <w:abstractNumId w:val="28"/>
  </w:num>
  <w:num w:numId="7" w16cid:durableId="1231429239">
    <w:abstractNumId w:val="13"/>
  </w:num>
  <w:num w:numId="8" w16cid:durableId="1064180877">
    <w:abstractNumId w:val="37"/>
  </w:num>
  <w:num w:numId="9" w16cid:durableId="294526378">
    <w:abstractNumId w:val="43"/>
  </w:num>
  <w:num w:numId="10" w16cid:durableId="709769568">
    <w:abstractNumId w:val="21"/>
  </w:num>
  <w:num w:numId="11" w16cid:durableId="461116010">
    <w:abstractNumId w:val="17"/>
  </w:num>
  <w:num w:numId="12" w16cid:durableId="2022201605">
    <w:abstractNumId w:val="16"/>
  </w:num>
  <w:num w:numId="13" w16cid:durableId="858393896">
    <w:abstractNumId w:val="9"/>
  </w:num>
  <w:num w:numId="14" w16cid:durableId="10685347">
    <w:abstractNumId w:val="25"/>
  </w:num>
  <w:num w:numId="15" w16cid:durableId="1267427002">
    <w:abstractNumId w:val="19"/>
  </w:num>
  <w:num w:numId="16" w16cid:durableId="967515125">
    <w:abstractNumId w:val="33"/>
  </w:num>
  <w:num w:numId="17" w16cid:durableId="635722585">
    <w:abstractNumId w:val="8"/>
  </w:num>
  <w:num w:numId="18" w16cid:durableId="970330717">
    <w:abstractNumId w:val="29"/>
  </w:num>
  <w:num w:numId="19" w16cid:durableId="691805265">
    <w:abstractNumId w:val="38"/>
  </w:num>
  <w:num w:numId="20" w16cid:durableId="1603604754">
    <w:abstractNumId w:val="0"/>
  </w:num>
  <w:num w:numId="21" w16cid:durableId="43531308">
    <w:abstractNumId w:val="1"/>
  </w:num>
  <w:num w:numId="22" w16cid:durableId="1652978176">
    <w:abstractNumId w:val="40"/>
  </w:num>
  <w:num w:numId="23" w16cid:durableId="1725638946">
    <w:abstractNumId w:val="35"/>
  </w:num>
  <w:num w:numId="24" w16cid:durableId="91436780">
    <w:abstractNumId w:val="36"/>
  </w:num>
  <w:num w:numId="25" w16cid:durableId="1941840327">
    <w:abstractNumId w:val="26"/>
  </w:num>
  <w:num w:numId="26" w16cid:durableId="1547524214">
    <w:abstractNumId w:val="41"/>
  </w:num>
  <w:num w:numId="27" w16cid:durableId="1397360843">
    <w:abstractNumId w:val="3"/>
  </w:num>
  <w:num w:numId="28" w16cid:durableId="1484351512">
    <w:abstractNumId w:val="27"/>
  </w:num>
  <w:num w:numId="29" w16cid:durableId="1979143266">
    <w:abstractNumId w:val="6"/>
  </w:num>
  <w:num w:numId="30" w16cid:durableId="1395547596">
    <w:abstractNumId w:val="18"/>
  </w:num>
  <w:num w:numId="31" w16cid:durableId="703093959">
    <w:abstractNumId w:val="7"/>
  </w:num>
  <w:num w:numId="32" w16cid:durableId="2092391133">
    <w:abstractNumId w:val="12"/>
  </w:num>
  <w:num w:numId="33" w16cid:durableId="1274705836">
    <w:abstractNumId w:val="23"/>
  </w:num>
  <w:num w:numId="34" w16cid:durableId="1611279474">
    <w:abstractNumId w:val="34"/>
  </w:num>
  <w:num w:numId="35" w16cid:durableId="1589654262">
    <w:abstractNumId w:val="22"/>
  </w:num>
  <w:num w:numId="36" w16cid:durableId="259990471">
    <w:abstractNumId w:val="20"/>
  </w:num>
  <w:num w:numId="37" w16cid:durableId="422577043">
    <w:abstractNumId w:val="32"/>
  </w:num>
  <w:num w:numId="38" w16cid:durableId="756904210">
    <w:abstractNumId w:val="15"/>
  </w:num>
  <w:num w:numId="39" w16cid:durableId="1525054928">
    <w:abstractNumId w:val="10"/>
  </w:num>
  <w:num w:numId="40" w16cid:durableId="1087191567">
    <w:abstractNumId w:val="24"/>
  </w:num>
  <w:num w:numId="41" w16cid:durableId="882907753">
    <w:abstractNumId w:val="42"/>
  </w:num>
  <w:num w:numId="42" w16cid:durableId="2130081739">
    <w:abstractNumId w:val="31"/>
  </w:num>
  <w:num w:numId="43" w16cid:durableId="1441609752">
    <w:abstractNumId w:val="11"/>
  </w:num>
  <w:num w:numId="44" w16cid:durableId="79569433">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30A4"/>
    <w:rsid w:val="00064549"/>
    <w:rsid w:val="00067790"/>
    <w:rsid w:val="00067C74"/>
    <w:rsid w:val="00073136"/>
    <w:rsid w:val="00075735"/>
    <w:rsid w:val="00080533"/>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F2C70"/>
    <w:rsid w:val="000F6F21"/>
    <w:rsid w:val="0010119A"/>
    <w:rsid w:val="001026DB"/>
    <w:rsid w:val="00105122"/>
    <w:rsid w:val="0010756F"/>
    <w:rsid w:val="00111E92"/>
    <w:rsid w:val="001144DC"/>
    <w:rsid w:val="00115D05"/>
    <w:rsid w:val="00116CE5"/>
    <w:rsid w:val="0012068C"/>
    <w:rsid w:val="00123C79"/>
    <w:rsid w:val="00126936"/>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528B"/>
    <w:rsid w:val="001D0CBB"/>
    <w:rsid w:val="001D0DA4"/>
    <w:rsid w:val="001D5CE5"/>
    <w:rsid w:val="001D749D"/>
    <w:rsid w:val="001E1E81"/>
    <w:rsid w:val="001F0387"/>
    <w:rsid w:val="001F16C3"/>
    <w:rsid w:val="001F22C4"/>
    <w:rsid w:val="002047CD"/>
    <w:rsid w:val="002047D4"/>
    <w:rsid w:val="002134C9"/>
    <w:rsid w:val="00214FC5"/>
    <w:rsid w:val="00216A54"/>
    <w:rsid w:val="002172B2"/>
    <w:rsid w:val="00217BB8"/>
    <w:rsid w:val="00220B0E"/>
    <w:rsid w:val="0022177F"/>
    <w:rsid w:val="00226F2D"/>
    <w:rsid w:val="0023162E"/>
    <w:rsid w:val="00232222"/>
    <w:rsid w:val="00243094"/>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A5DED"/>
    <w:rsid w:val="002B01CF"/>
    <w:rsid w:val="002B05B7"/>
    <w:rsid w:val="002B162B"/>
    <w:rsid w:val="002B2988"/>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3F0"/>
    <w:rsid w:val="00355ED4"/>
    <w:rsid w:val="00356A2B"/>
    <w:rsid w:val="003570C6"/>
    <w:rsid w:val="003600E2"/>
    <w:rsid w:val="003650B8"/>
    <w:rsid w:val="00366F52"/>
    <w:rsid w:val="003715EE"/>
    <w:rsid w:val="00371DFE"/>
    <w:rsid w:val="00374E59"/>
    <w:rsid w:val="00376231"/>
    <w:rsid w:val="0037788F"/>
    <w:rsid w:val="003968DC"/>
    <w:rsid w:val="00397AA2"/>
    <w:rsid w:val="003A0742"/>
    <w:rsid w:val="003A13B3"/>
    <w:rsid w:val="003A1E1A"/>
    <w:rsid w:val="003A5B30"/>
    <w:rsid w:val="003B0587"/>
    <w:rsid w:val="003B092E"/>
    <w:rsid w:val="003B1F3F"/>
    <w:rsid w:val="003B5721"/>
    <w:rsid w:val="003B59F4"/>
    <w:rsid w:val="003C1BE5"/>
    <w:rsid w:val="003C2443"/>
    <w:rsid w:val="003C6398"/>
    <w:rsid w:val="003D3A94"/>
    <w:rsid w:val="003D5CFF"/>
    <w:rsid w:val="003E3AA2"/>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4D63"/>
    <w:rsid w:val="00457434"/>
    <w:rsid w:val="00461B15"/>
    <w:rsid w:val="00462395"/>
    <w:rsid w:val="00462CDA"/>
    <w:rsid w:val="00463ADE"/>
    <w:rsid w:val="00463D8C"/>
    <w:rsid w:val="00463EA2"/>
    <w:rsid w:val="00464079"/>
    <w:rsid w:val="00464C6B"/>
    <w:rsid w:val="004656AE"/>
    <w:rsid w:val="0046615D"/>
    <w:rsid w:val="004672D5"/>
    <w:rsid w:val="004679FD"/>
    <w:rsid w:val="00475C2B"/>
    <w:rsid w:val="00476CE9"/>
    <w:rsid w:val="00482475"/>
    <w:rsid w:val="00484173"/>
    <w:rsid w:val="004906BF"/>
    <w:rsid w:val="00490DA8"/>
    <w:rsid w:val="00493CE1"/>
    <w:rsid w:val="00496C33"/>
    <w:rsid w:val="00496D0C"/>
    <w:rsid w:val="004A1F1C"/>
    <w:rsid w:val="004A41EF"/>
    <w:rsid w:val="004A5C3F"/>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264DB"/>
    <w:rsid w:val="00530AB8"/>
    <w:rsid w:val="00531901"/>
    <w:rsid w:val="00534563"/>
    <w:rsid w:val="005363A1"/>
    <w:rsid w:val="0053782C"/>
    <w:rsid w:val="00537856"/>
    <w:rsid w:val="00537F2B"/>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480E"/>
    <w:rsid w:val="00595035"/>
    <w:rsid w:val="005954E4"/>
    <w:rsid w:val="00595501"/>
    <w:rsid w:val="005955FB"/>
    <w:rsid w:val="00596D7E"/>
    <w:rsid w:val="005A49A7"/>
    <w:rsid w:val="005A7407"/>
    <w:rsid w:val="005B1AD1"/>
    <w:rsid w:val="005B2630"/>
    <w:rsid w:val="005B3161"/>
    <w:rsid w:val="005B6997"/>
    <w:rsid w:val="005C520B"/>
    <w:rsid w:val="005D0006"/>
    <w:rsid w:val="005D45F7"/>
    <w:rsid w:val="005D52EC"/>
    <w:rsid w:val="005D57A7"/>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5938"/>
    <w:rsid w:val="0069201C"/>
    <w:rsid w:val="00692A67"/>
    <w:rsid w:val="00695053"/>
    <w:rsid w:val="00696F45"/>
    <w:rsid w:val="006A45D6"/>
    <w:rsid w:val="006A634E"/>
    <w:rsid w:val="006B1FD4"/>
    <w:rsid w:val="006B2682"/>
    <w:rsid w:val="006B2EB5"/>
    <w:rsid w:val="006B47D8"/>
    <w:rsid w:val="006B6AAA"/>
    <w:rsid w:val="006C099A"/>
    <w:rsid w:val="006C111C"/>
    <w:rsid w:val="006C3900"/>
    <w:rsid w:val="006C5F12"/>
    <w:rsid w:val="006D2608"/>
    <w:rsid w:val="006D54CF"/>
    <w:rsid w:val="006D79C4"/>
    <w:rsid w:val="006E62CF"/>
    <w:rsid w:val="006E6D68"/>
    <w:rsid w:val="006F0803"/>
    <w:rsid w:val="006F0EC9"/>
    <w:rsid w:val="006F378B"/>
    <w:rsid w:val="006F792A"/>
    <w:rsid w:val="007003F1"/>
    <w:rsid w:val="00703F6D"/>
    <w:rsid w:val="00704C59"/>
    <w:rsid w:val="00705595"/>
    <w:rsid w:val="00705DCF"/>
    <w:rsid w:val="00707303"/>
    <w:rsid w:val="007111EB"/>
    <w:rsid w:val="00711C2E"/>
    <w:rsid w:val="00712170"/>
    <w:rsid w:val="00714487"/>
    <w:rsid w:val="00715584"/>
    <w:rsid w:val="00721E79"/>
    <w:rsid w:val="00727749"/>
    <w:rsid w:val="00731CD1"/>
    <w:rsid w:val="00732388"/>
    <w:rsid w:val="007332EA"/>
    <w:rsid w:val="00733B2B"/>
    <w:rsid w:val="007355E3"/>
    <w:rsid w:val="0073667B"/>
    <w:rsid w:val="00745146"/>
    <w:rsid w:val="00745905"/>
    <w:rsid w:val="00750490"/>
    <w:rsid w:val="00750A0B"/>
    <w:rsid w:val="00750B81"/>
    <w:rsid w:val="00751609"/>
    <w:rsid w:val="007544F6"/>
    <w:rsid w:val="00754B3C"/>
    <w:rsid w:val="00756F9A"/>
    <w:rsid w:val="0076028F"/>
    <w:rsid w:val="007616FC"/>
    <w:rsid w:val="00766534"/>
    <w:rsid w:val="00766F27"/>
    <w:rsid w:val="0078114E"/>
    <w:rsid w:val="00782BA5"/>
    <w:rsid w:val="00783BDE"/>
    <w:rsid w:val="00784DF0"/>
    <w:rsid w:val="00784EA6"/>
    <w:rsid w:val="007879E8"/>
    <w:rsid w:val="0079126B"/>
    <w:rsid w:val="007932B8"/>
    <w:rsid w:val="007A1B25"/>
    <w:rsid w:val="007A2421"/>
    <w:rsid w:val="007A274A"/>
    <w:rsid w:val="007A3B39"/>
    <w:rsid w:val="007B03C8"/>
    <w:rsid w:val="007B21FD"/>
    <w:rsid w:val="007B23AA"/>
    <w:rsid w:val="007B38C1"/>
    <w:rsid w:val="007B6960"/>
    <w:rsid w:val="007C0111"/>
    <w:rsid w:val="007C041A"/>
    <w:rsid w:val="007C405F"/>
    <w:rsid w:val="007C7721"/>
    <w:rsid w:val="007D0390"/>
    <w:rsid w:val="007D0B54"/>
    <w:rsid w:val="007D0D93"/>
    <w:rsid w:val="007D20E5"/>
    <w:rsid w:val="007D342E"/>
    <w:rsid w:val="007D597E"/>
    <w:rsid w:val="007D5D42"/>
    <w:rsid w:val="007D61E0"/>
    <w:rsid w:val="007E4EA4"/>
    <w:rsid w:val="007E554B"/>
    <w:rsid w:val="007E6FF6"/>
    <w:rsid w:val="007E72BE"/>
    <w:rsid w:val="007F07F8"/>
    <w:rsid w:val="007F128C"/>
    <w:rsid w:val="007F4D2C"/>
    <w:rsid w:val="008031F6"/>
    <w:rsid w:val="008051AF"/>
    <w:rsid w:val="00807043"/>
    <w:rsid w:val="0081013A"/>
    <w:rsid w:val="0081180F"/>
    <w:rsid w:val="008124C2"/>
    <w:rsid w:val="008134B5"/>
    <w:rsid w:val="008134DE"/>
    <w:rsid w:val="008144EA"/>
    <w:rsid w:val="008158D9"/>
    <w:rsid w:val="00817343"/>
    <w:rsid w:val="00824EBE"/>
    <w:rsid w:val="008273C9"/>
    <w:rsid w:val="0083064B"/>
    <w:rsid w:val="00836085"/>
    <w:rsid w:val="008407B1"/>
    <w:rsid w:val="0084192D"/>
    <w:rsid w:val="00843F0B"/>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2717"/>
    <w:rsid w:val="00884722"/>
    <w:rsid w:val="0089138A"/>
    <w:rsid w:val="00894787"/>
    <w:rsid w:val="00895000"/>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71D9B"/>
    <w:rsid w:val="00972708"/>
    <w:rsid w:val="0097297A"/>
    <w:rsid w:val="009740C8"/>
    <w:rsid w:val="00976611"/>
    <w:rsid w:val="00977119"/>
    <w:rsid w:val="00977DF5"/>
    <w:rsid w:val="00980153"/>
    <w:rsid w:val="00983F09"/>
    <w:rsid w:val="0099705B"/>
    <w:rsid w:val="009A01D8"/>
    <w:rsid w:val="009A18A6"/>
    <w:rsid w:val="009A5381"/>
    <w:rsid w:val="009A5386"/>
    <w:rsid w:val="009A55AA"/>
    <w:rsid w:val="009A6925"/>
    <w:rsid w:val="009A6B8D"/>
    <w:rsid w:val="009A79E5"/>
    <w:rsid w:val="009B15B5"/>
    <w:rsid w:val="009B1FA5"/>
    <w:rsid w:val="009B5B0A"/>
    <w:rsid w:val="009B64C1"/>
    <w:rsid w:val="009C00B9"/>
    <w:rsid w:val="009C255E"/>
    <w:rsid w:val="009D1C4F"/>
    <w:rsid w:val="009D6489"/>
    <w:rsid w:val="009E0E57"/>
    <w:rsid w:val="009E44AD"/>
    <w:rsid w:val="009E4685"/>
    <w:rsid w:val="009E7FFA"/>
    <w:rsid w:val="009F0125"/>
    <w:rsid w:val="009F086D"/>
    <w:rsid w:val="009F15C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EE3"/>
    <w:rsid w:val="00A41FB1"/>
    <w:rsid w:val="00A421D4"/>
    <w:rsid w:val="00A4413F"/>
    <w:rsid w:val="00A45363"/>
    <w:rsid w:val="00A51C5F"/>
    <w:rsid w:val="00A52CA8"/>
    <w:rsid w:val="00A531D3"/>
    <w:rsid w:val="00A5382B"/>
    <w:rsid w:val="00A54E8C"/>
    <w:rsid w:val="00A563DD"/>
    <w:rsid w:val="00A5675A"/>
    <w:rsid w:val="00A65E7F"/>
    <w:rsid w:val="00A66D16"/>
    <w:rsid w:val="00A71667"/>
    <w:rsid w:val="00A75912"/>
    <w:rsid w:val="00A7628B"/>
    <w:rsid w:val="00A77824"/>
    <w:rsid w:val="00A805B9"/>
    <w:rsid w:val="00A83354"/>
    <w:rsid w:val="00A84A25"/>
    <w:rsid w:val="00A9261D"/>
    <w:rsid w:val="00A934CF"/>
    <w:rsid w:val="00A93DEE"/>
    <w:rsid w:val="00A953F9"/>
    <w:rsid w:val="00A95871"/>
    <w:rsid w:val="00A95A78"/>
    <w:rsid w:val="00AA1820"/>
    <w:rsid w:val="00AA32E9"/>
    <w:rsid w:val="00AA3F29"/>
    <w:rsid w:val="00AB26E1"/>
    <w:rsid w:val="00AB371D"/>
    <w:rsid w:val="00AB40F7"/>
    <w:rsid w:val="00AB621B"/>
    <w:rsid w:val="00AC33D5"/>
    <w:rsid w:val="00AD1997"/>
    <w:rsid w:val="00AD2358"/>
    <w:rsid w:val="00AD24D1"/>
    <w:rsid w:val="00AD3244"/>
    <w:rsid w:val="00AE13C6"/>
    <w:rsid w:val="00AE21B6"/>
    <w:rsid w:val="00AE42B6"/>
    <w:rsid w:val="00AE4C33"/>
    <w:rsid w:val="00AE5E5A"/>
    <w:rsid w:val="00AE6138"/>
    <w:rsid w:val="00AE6C79"/>
    <w:rsid w:val="00AE79CA"/>
    <w:rsid w:val="00AF13FC"/>
    <w:rsid w:val="00AF2728"/>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B9E"/>
    <w:rsid w:val="00B56A93"/>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DC3"/>
    <w:rsid w:val="00B959B3"/>
    <w:rsid w:val="00B96E1B"/>
    <w:rsid w:val="00BA24F8"/>
    <w:rsid w:val="00BA2E7B"/>
    <w:rsid w:val="00BA4709"/>
    <w:rsid w:val="00BB0ED6"/>
    <w:rsid w:val="00BB314C"/>
    <w:rsid w:val="00BB46C0"/>
    <w:rsid w:val="00BB4F9F"/>
    <w:rsid w:val="00BB5FC3"/>
    <w:rsid w:val="00BB64B1"/>
    <w:rsid w:val="00BB761F"/>
    <w:rsid w:val="00BC19C0"/>
    <w:rsid w:val="00BC31D1"/>
    <w:rsid w:val="00BD00F7"/>
    <w:rsid w:val="00BD0141"/>
    <w:rsid w:val="00BD026A"/>
    <w:rsid w:val="00BD32F5"/>
    <w:rsid w:val="00BD5826"/>
    <w:rsid w:val="00BD65C1"/>
    <w:rsid w:val="00BD696A"/>
    <w:rsid w:val="00BD76CD"/>
    <w:rsid w:val="00BE54EA"/>
    <w:rsid w:val="00BE7EB5"/>
    <w:rsid w:val="00BF1113"/>
    <w:rsid w:val="00BF2228"/>
    <w:rsid w:val="00BF2972"/>
    <w:rsid w:val="00BF59B4"/>
    <w:rsid w:val="00BF608F"/>
    <w:rsid w:val="00BF6DEF"/>
    <w:rsid w:val="00C019FA"/>
    <w:rsid w:val="00C01CC4"/>
    <w:rsid w:val="00C02175"/>
    <w:rsid w:val="00C04914"/>
    <w:rsid w:val="00C066D7"/>
    <w:rsid w:val="00C116D7"/>
    <w:rsid w:val="00C11CAC"/>
    <w:rsid w:val="00C13224"/>
    <w:rsid w:val="00C143F3"/>
    <w:rsid w:val="00C144FF"/>
    <w:rsid w:val="00C22DD7"/>
    <w:rsid w:val="00C231D3"/>
    <w:rsid w:val="00C32004"/>
    <w:rsid w:val="00C32D5D"/>
    <w:rsid w:val="00C36E32"/>
    <w:rsid w:val="00C3741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7F2"/>
    <w:rsid w:val="00CA6A92"/>
    <w:rsid w:val="00CB3368"/>
    <w:rsid w:val="00CB38F0"/>
    <w:rsid w:val="00CB6EA4"/>
    <w:rsid w:val="00CB74A7"/>
    <w:rsid w:val="00CC5CBB"/>
    <w:rsid w:val="00CD12E3"/>
    <w:rsid w:val="00CD3E0B"/>
    <w:rsid w:val="00CD4E05"/>
    <w:rsid w:val="00CD6CA6"/>
    <w:rsid w:val="00CD755A"/>
    <w:rsid w:val="00CE1472"/>
    <w:rsid w:val="00CE4350"/>
    <w:rsid w:val="00CE6C73"/>
    <w:rsid w:val="00CE6DE0"/>
    <w:rsid w:val="00CE7069"/>
    <w:rsid w:val="00CE769D"/>
    <w:rsid w:val="00CF1011"/>
    <w:rsid w:val="00CF5021"/>
    <w:rsid w:val="00CF65E4"/>
    <w:rsid w:val="00D026FC"/>
    <w:rsid w:val="00D05254"/>
    <w:rsid w:val="00D05B3C"/>
    <w:rsid w:val="00D06AD7"/>
    <w:rsid w:val="00D06E71"/>
    <w:rsid w:val="00D114EF"/>
    <w:rsid w:val="00D13EEE"/>
    <w:rsid w:val="00D14B77"/>
    <w:rsid w:val="00D17B0A"/>
    <w:rsid w:val="00D224DF"/>
    <w:rsid w:val="00D2331E"/>
    <w:rsid w:val="00D24A79"/>
    <w:rsid w:val="00D263F1"/>
    <w:rsid w:val="00D313A3"/>
    <w:rsid w:val="00D31DD7"/>
    <w:rsid w:val="00D3218F"/>
    <w:rsid w:val="00D371A7"/>
    <w:rsid w:val="00D37AD5"/>
    <w:rsid w:val="00D452D5"/>
    <w:rsid w:val="00D45FFA"/>
    <w:rsid w:val="00D5150A"/>
    <w:rsid w:val="00D52BD4"/>
    <w:rsid w:val="00D531E0"/>
    <w:rsid w:val="00D53BAD"/>
    <w:rsid w:val="00D623A6"/>
    <w:rsid w:val="00D62F45"/>
    <w:rsid w:val="00D64A65"/>
    <w:rsid w:val="00D66952"/>
    <w:rsid w:val="00D75CCC"/>
    <w:rsid w:val="00D774D0"/>
    <w:rsid w:val="00D81AF6"/>
    <w:rsid w:val="00D877E4"/>
    <w:rsid w:val="00D934BA"/>
    <w:rsid w:val="00D94316"/>
    <w:rsid w:val="00D9635E"/>
    <w:rsid w:val="00D97A9D"/>
    <w:rsid w:val="00DA158D"/>
    <w:rsid w:val="00DA43A2"/>
    <w:rsid w:val="00DA5F28"/>
    <w:rsid w:val="00DA7316"/>
    <w:rsid w:val="00DB0CF0"/>
    <w:rsid w:val="00DB2B15"/>
    <w:rsid w:val="00DB2C6E"/>
    <w:rsid w:val="00DB4C8A"/>
    <w:rsid w:val="00DC21A5"/>
    <w:rsid w:val="00DC24CB"/>
    <w:rsid w:val="00DC3467"/>
    <w:rsid w:val="00DC41F9"/>
    <w:rsid w:val="00DD7737"/>
    <w:rsid w:val="00DE3D66"/>
    <w:rsid w:val="00DE3E8D"/>
    <w:rsid w:val="00DE54C5"/>
    <w:rsid w:val="00DE72C7"/>
    <w:rsid w:val="00DF1C31"/>
    <w:rsid w:val="00DF26C5"/>
    <w:rsid w:val="00DF4732"/>
    <w:rsid w:val="00DF5476"/>
    <w:rsid w:val="00E0193A"/>
    <w:rsid w:val="00E059E5"/>
    <w:rsid w:val="00E106B9"/>
    <w:rsid w:val="00E10BE3"/>
    <w:rsid w:val="00E11B95"/>
    <w:rsid w:val="00E14A1C"/>
    <w:rsid w:val="00E2056E"/>
    <w:rsid w:val="00E2355A"/>
    <w:rsid w:val="00E24D94"/>
    <w:rsid w:val="00E2616D"/>
    <w:rsid w:val="00E30128"/>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F0866"/>
    <w:rsid w:val="00EF26CC"/>
    <w:rsid w:val="00EF5E1E"/>
    <w:rsid w:val="00EF7114"/>
    <w:rsid w:val="00EF7A4E"/>
    <w:rsid w:val="00F04945"/>
    <w:rsid w:val="00F05BCC"/>
    <w:rsid w:val="00F0605E"/>
    <w:rsid w:val="00F15EB8"/>
    <w:rsid w:val="00F17D02"/>
    <w:rsid w:val="00F21D54"/>
    <w:rsid w:val="00F22746"/>
    <w:rsid w:val="00F26B9A"/>
    <w:rsid w:val="00F2764C"/>
    <w:rsid w:val="00F352A5"/>
    <w:rsid w:val="00F36D7D"/>
    <w:rsid w:val="00F37216"/>
    <w:rsid w:val="00F37734"/>
    <w:rsid w:val="00F41641"/>
    <w:rsid w:val="00F42939"/>
    <w:rsid w:val="00F43CD1"/>
    <w:rsid w:val="00F47A01"/>
    <w:rsid w:val="00F50376"/>
    <w:rsid w:val="00F5294F"/>
    <w:rsid w:val="00F52A5A"/>
    <w:rsid w:val="00F546C9"/>
    <w:rsid w:val="00F553D1"/>
    <w:rsid w:val="00F56079"/>
    <w:rsid w:val="00F62C49"/>
    <w:rsid w:val="00F66603"/>
    <w:rsid w:val="00F66E0A"/>
    <w:rsid w:val="00F67246"/>
    <w:rsid w:val="00F70809"/>
    <w:rsid w:val="00F763E7"/>
    <w:rsid w:val="00F82590"/>
    <w:rsid w:val="00F84001"/>
    <w:rsid w:val="00F841D7"/>
    <w:rsid w:val="00F84A8B"/>
    <w:rsid w:val="00F85638"/>
    <w:rsid w:val="00F85E92"/>
    <w:rsid w:val="00F87CB0"/>
    <w:rsid w:val="00F87DF5"/>
    <w:rsid w:val="00F91A51"/>
    <w:rsid w:val="00F925FA"/>
    <w:rsid w:val="00F96177"/>
    <w:rsid w:val="00F9752C"/>
    <w:rsid w:val="00FA20A9"/>
    <w:rsid w:val="00FA36DE"/>
    <w:rsid w:val="00FA48C3"/>
    <w:rsid w:val="00FA7626"/>
    <w:rsid w:val="00FB0923"/>
    <w:rsid w:val="00FB0D99"/>
    <w:rsid w:val="00FC3B93"/>
    <w:rsid w:val="00FC5FFB"/>
    <w:rsid w:val="00FC70A5"/>
    <w:rsid w:val="00FC75C4"/>
    <w:rsid w:val="00FD58A6"/>
    <w:rsid w:val="00FE0D2F"/>
    <w:rsid w:val="00FE29E4"/>
    <w:rsid w:val="00FE5E12"/>
    <w:rsid w:val="00FF005B"/>
    <w:rsid w:val="00FF00EB"/>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E92"/>
    <w:rPr>
      <w:rFonts w:ascii="Times New Roman" w:eastAsia="Times New Roman" w:hAnsi="Times New Roman" w:cs="Times New Roman"/>
      <w:lang w:eastAsia="en-US"/>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1077863">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2021</Words>
  <Characters>11523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2022-12-04T20:21:00Z</dcterms:created>
  <dcterms:modified xsi:type="dcterms:W3CDTF">2022-12-04T20:26:00Z</dcterms:modified>
  <cp:category/>
</cp:coreProperties>
</file>